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color w:val="auto"/>
          <w:w w:val="98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auto"/>
          <w:w w:val="98"/>
          <w:sz w:val="24"/>
          <w:szCs w:val="24"/>
        </w:rPr>
        <w:t>附件</w:t>
      </w:r>
    </w:p>
    <w:p>
      <w:pPr>
        <w:pStyle w:val="6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kern w:val="2"/>
          <w:sz w:val="24"/>
          <w:szCs w:val="24"/>
          <w:lang w:val="en-US" w:eastAsia="zh-CN" w:bidi="ar-SA"/>
        </w:rPr>
      </w:pPr>
      <w:bookmarkStart w:id="1" w:name="_GoBack"/>
      <w:bookmarkStart w:id="0" w:name="RANGE!A1:E231"/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2"/>
          <w:sz w:val="24"/>
          <w:szCs w:val="24"/>
          <w:lang w:val="en-US" w:eastAsia="zh-CN" w:bidi="ar-SA"/>
        </w:rPr>
        <w:t>湖南南山国家公园管理局行政权力清单（试行）</w:t>
      </w:r>
      <w:bookmarkEnd w:id="0"/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line="440" w:lineRule="exact"/>
        <w:ind w:right="-57" w:rightChars="-27"/>
        <w:jc w:val="center"/>
        <w:textAlignment w:val="auto"/>
        <w:rPr>
          <w:rFonts w:hint="eastAsia" w:asciiTheme="majorEastAsia" w:hAnsiTheme="majorEastAsia" w:eastAsiaTheme="majorEastAsia" w:cstheme="majorEastAsia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Cs/>
          <w:color w:val="auto"/>
          <w:sz w:val="24"/>
          <w:szCs w:val="24"/>
          <w:lang w:val="en-US" w:eastAsia="zh-CN"/>
        </w:rPr>
        <w:t>（邵阳市直部门授权部分）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line="440" w:lineRule="exact"/>
        <w:ind w:right="-57" w:rightChars="-27"/>
        <w:jc w:val="center"/>
        <w:textAlignment w:val="auto"/>
        <w:rPr>
          <w:rFonts w:hint="eastAsia" w:asciiTheme="majorEastAsia" w:hAnsiTheme="majorEastAsia" w:eastAsiaTheme="majorEastAsia" w:cstheme="majorEastAsia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Cs/>
          <w:color w:val="auto"/>
          <w:sz w:val="24"/>
          <w:szCs w:val="24"/>
          <w:lang w:val="en-US" w:eastAsia="zh-CN"/>
        </w:rPr>
        <w:t>（共16项，其中行政许可8项、行政处罚8项）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24"/>
          <w:szCs w:val="24"/>
        </w:rPr>
      </w:pPr>
    </w:p>
    <w:tbl>
      <w:tblPr>
        <w:tblStyle w:val="8"/>
        <w:tblW w:w="152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1493"/>
        <w:gridCol w:w="5966"/>
        <w:gridCol w:w="5550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tblHeader/>
          <w:jc w:val="center"/>
        </w:trPr>
        <w:tc>
          <w:tcPr>
            <w:tcW w:w="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  <w:t>权力类别</w:t>
            </w:r>
          </w:p>
        </w:tc>
        <w:tc>
          <w:tcPr>
            <w:tcW w:w="5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  <w:t>事项名称</w:t>
            </w:r>
          </w:p>
        </w:tc>
        <w:tc>
          <w:tcPr>
            <w:tcW w:w="5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  <w:t>管理形式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524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  <w:t>一、邵阳市直部门授予湖南南山国家公园管理局行政权力清单（共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  <w:t>项，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其中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  <w:t>行政许可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  <w:t>项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、行政处罚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8项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524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（一）邵阳市林业局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  <w:t>授予湖南南山国家公园管理局县级行政管理权限目录（共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  <w:t>项，其中行政许可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5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  <w:t>收购珍贵的和限制收购的林木种子审批。</w:t>
            </w:r>
          </w:p>
        </w:tc>
        <w:tc>
          <w:tcPr>
            <w:tcW w:w="5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  <w:t>授权前实施主体为邵阳市林业局；授权后管理局直接实施。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5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  <w:t>主要林木的良种苗木生产经营许可证核发。</w:t>
            </w:r>
          </w:p>
        </w:tc>
        <w:tc>
          <w:tcPr>
            <w:tcW w:w="5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  <w:t>授权前实施主体为邵阳市林业局；授权后管理局直接实施。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5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  <w:t>森林经营单位修筑直接为林业生产服务工程设施占用林地审批（除国有森林经营单位）。</w:t>
            </w:r>
          </w:p>
        </w:tc>
        <w:tc>
          <w:tcPr>
            <w:tcW w:w="5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  <w:t>授权前实施主体为邵阳市林业局；授权后管理局直接实施。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5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  <w:t>进入森林防火区进行实弹演习、爆破审批。</w:t>
            </w:r>
          </w:p>
        </w:tc>
        <w:tc>
          <w:tcPr>
            <w:tcW w:w="5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  <w:t>授权前实施主体为邵阳市林业局；授权后管理局直接实施。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5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  <w:t>移植古树名木（城市除外）审批。</w:t>
            </w:r>
          </w:p>
        </w:tc>
        <w:tc>
          <w:tcPr>
            <w:tcW w:w="5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  <w:t>授权前实施主体为邵阳市林业局；授权后管理局直接实施。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4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（二）邵阳市生态环境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  <w:t>局授予湖南南山国家公园管理局县级行政管理权限目录（共1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  <w:t>项，其中行政许可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  <w:t>项、行政处罚8项）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5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  <w:t>建设项目环境影响报告书（表）审批（行使市级环评审批权限）。</w:t>
            </w:r>
          </w:p>
        </w:tc>
        <w:tc>
          <w:tcPr>
            <w:tcW w:w="5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  <w:t>授权前实施主体为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邵阳市生态环境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  <w:t>局；授权后管理局直接实施。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5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  <w:t>环评审批权限内相对应的噪声、固废污染防治设施验收。</w:t>
            </w:r>
          </w:p>
        </w:tc>
        <w:tc>
          <w:tcPr>
            <w:tcW w:w="5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  <w:t>授权前实施主体为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邵阳市生态环境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  <w:t>局；授权后管理局直接实施。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5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  <w:t>建设项目环境影响报告书（表）审批（行使县级环评审批权限）。</w:t>
            </w:r>
          </w:p>
        </w:tc>
        <w:tc>
          <w:tcPr>
            <w:tcW w:w="5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  <w:t>授权前实施主体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邵阳市生态环境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  <w:t>局；授权后管理局直接实施。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5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  <w:t>对拒不改正环境违法行为的计日。</w:t>
            </w:r>
          </w:p>
        </w:tc>
        <w:tc>
          <w:tcPr>
            <w:tcW w:w="5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4"/>
                <w:kern w:val="0"/>
                <w:sz w:val="24"/>
                <w:szCs w:val="24"/>
              </w:rPr>
              <w:t>授权前执法主体为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邵阳市生态环境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  <w:t>局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4"/>
                <w:kern w:val="0"/>
                <w:sz w:val="24"/>
                <w:szCs w:val="24"/>
              </w:rPr>
              <w:t>；授权后执法方式为管理局单独执法。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  <w:t>处罚种类：罚款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5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  <w:t>违反建设项目环境影响评价制度的。</w:t>
            </w:r>
          </w:p>
        </w:tc>
        <w:tc>
          <w:tcPr>
            <w:tcW w:w="5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4"/>
                <w:kern w:val="0"/>
                <w:sz w:val="24"/>
                <w:szCs w:val="24"/>
              </w:rPr>
              <w:t>授权前执法主体为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邵阳市生态环境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  <w:t>局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4"/>
                <w:kern w:val="0"/>
                <w:sz w:val="24"/>
                <w:szCs w:val="24"/>
              </w:rPr>
              <w:t>；授权后执法方式为管理局单独执法。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  <w:t>处罚种类：罚款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5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  <w:t>违反建设项目三同时制度的。</w:t>
            </w:r>
          </w:p>
        </w:tc>
        <w:tc>
          <w:tcPr>
            <w:tcW w:w="5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4"/>
                <w:kern w:val="0"/>
                <w:sz w:val="24"/>
                <w:szCs w:val="24"/>
              </w:rPr>
              <w:t>授权前执法主体为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邵阳市生态环境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  <w:t>局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4"/>
                <w:kern w:val="0"/>
                <w:sz w:val="24"/>
                <w:szCs w:val="24"/>
              </w:rPr>
              <w:t xml:space="preserve">；授权后执法方式为管理局单独执法。  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  <w:t>处罚种类：罚款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5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  <w:t>向水体排放、倾倒工业废物或实施违法堆放的。</w:t>
            </w:r>
          </w:p>
        </w:tc>
        <w:tc>
          <w:tcPr>
            <w:tcW w:w="5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4"/>
                <w:kern w:val="0"/>
                <w:sz w:val="24"/>
                <w:szCs w:val="24"/>
              </w:rPr>
              <w:t>授权前执法主体为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邵阳市生态环境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  <w:t>局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4"/>
                <w:kern w:val="0"/>
                <w:sz w:val="24"/>
                <w:szCs w:val="24"/>
              </w:rPr>
              <w:t>；授权后执法方式为管理局单独执法。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  <w:t>处罚种类：责令停止违法行为、罚款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5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  <w:t>违反畜禽养殖规定的。</w:t>
            </w:r>
          </w:p>
        </w:tc>
        <w:tc>
          <w:tcPr>
            <w:tcW w:w="5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4"/>
                <w:kern w:val="0"/>
                <w:sz w:val="24"/>
                <w:szCs w:val="24"/>
              </w:rPr>
              <w:t>授权前执法主体为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邵阳市生态环境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  <w:t>局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4"/>
                <w:kern w:val="0"/>
                <w:sz w:val="24"/>
                <w:szCs w:val="24"/>
              </w:rPr>
              <w:t>；授权后执法方式为管理局单独执法。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  <w:t>处罚种类：罚款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5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  <w:t>未设置危险废物识别标志等的。</w:t>
            </w:r>
          </w:p>
        </w:tc>
        <w:tc>
          <w:tcPr>
            <w:tcW w:w="5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4"/>
                <w:kern w:val="0"/>
                <w:sz w:val="24"/>
                <w:szCs w:val="24"/>
              </w:rPr>
              <w:t>授权前执法主体为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邵阳市生态环境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  <w:t>局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4"/>
                <w:kern w:val="0"/>
                <w:sz w:val="24"/>
                <w:szCs w:val="24"/>
              </w:rPr>
              <w:t xml:space="preserve">；授权后执法方式为管理局单独执法。  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  <w:t>处罚种类：罚款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5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  <w:t>违法在特殊区域焚烧的。</w:t>
            </w:r>
          </w:p>
        </w:tc>
        <w:tc>
          <w:tcPr>
            <w:tcW w:w="5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4"/>
                <w:kern w:val="0"/>
                <w:sz w:val="24"/>
                <w:szCs w:val="24"/>
              </w:rPr>
              <w:t>授权前执法主体为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邵阳市生态环境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  <w:t>局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4"/>
                <w:kern w:val="0"/>
                <w:sz w:val="24"/>
                <w:szCs w:val="24"/>
              </w:rPr>
              <w:t>；授权后执法方式为管理局单独执法。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  <w:t>处罚种类：罚款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5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  <w:t>违法排放污染物的。</w:t>
            </w:r>
          </w:p>
        </w:tc>
        <w:tc>
          <w:tcPr>
            <w:tcW w:w="5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4"/>
                <w:kern w:val="0"/>
                <w:sz w:val="24"/>
                <w:szCs w:val="24"/>
              </w:rPr>
              <w:t>授权前执法主体为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邵阳市生态环境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  <w:t>局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4"/>
                <w:kern w:val="0"/>
                <w:sz w:val="24"/>
                <w:szCs w:val="24"/>
              </w:rPr>
              <w:t>；授权后执法方式为管理局单独执法。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63" w:leftChars="-3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  <w:t>处罚种类：罚款</w:t>
            </w:r>
          </w:p>
        </w:tc>
      </w:tr>
    </w:tbl>
    <w:p/>
    <w:sectPr>
      <w:pgSz w:w="16838" w:h="11906" w:orient="landscape"/>
      <w:pgMar w:top="1531" w:right="1440" w:bottom="153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A0B49"/>
    <w:rsid w:val="367A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1680"/>
    </w:pPr>
    <w:rPr>
      <w:rFonts w:eastAsia="宋体"/>
      <w:sz w:val="21"/>
      <w:szCs w:val="24"/>
    </w:rPr>
  </w:style>
  <w:style w:type="paragraph" w:styleId="3">
    <w:name w:val="Body Text Indent"/>
    <w:basedOn w:val="1"/>
    <w:qFormat/>
    <w:uiPriority w:val="99"/>
    <w:pPr>
      <w:spacing w:line="360" w:lineRule="auto"/>
      <w:ind w:firstLine="420" w:firstLineChars="200"/>
    </w:pPr>
    <w:rPr>
      <w:rFonts w:ascii="Times New Roman" w:hAnsi="Times New Roman"/>
      <w:color w:val="000000"/>
      <w:szCs w:val="24"/>
    </w:rPr>
  </w:style>
  <w:style w:type="paragraph" w:styleId="4">
    <w:name w:val="footer"/>
    <w:basedOn w:val="1"/>
    <w:next w:val="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index 7"/>
    <w:basedOn w:val="1"/>
    <w:next w:val="1"/>
    <w:qFormat/>
    <w:uiPriority w:val="0"/>
    <w:pPr>
      <w:ind w:left="2520"/>
      <w:jc w:val="left"/>
    </w:pPr>
    <w:rPr>
      <w:b/>
      <w:bCs/>
    </w:rPr>
  </w:style>
  <w:style w:type="paragraph" w:styleId="6">
    <w:name w:val="Normal (Web)"/>
    <w:basedOn w:val="1"/>
    <w:next w:val="5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7">
    <w:name w:val="Body Text First Indent 2"/>
    <w:basedOn w:val="3"/>
    <w:qFormat/>
    <w:uiPriority w:val="0"/>
    <w:pPr>
      <w:widowControl w:val="0"/>
      <w:spacing w:after="0" w:line="660" w:lineRule="exact"/>
      <w:ind w:left="0" w:leftChars="0" w:firstLine="420" w:firstLineChars="200"/>
      <w:jc w:val="both"/>
    </w:pPr>
    <w:rPr>
      <w:rFonts w:ascii="仿宋_GB2312" w:hAnsi="Calibri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2021-12-06T03:19:00Z</dcterms:created>
  <dc:creator>ya</dc:creator>
  <cp:lastModifiedBy>ya</cp:lastModifiedBy>
  <dcterms:modified xsi:type="dcterms:W3CDTF">2021-12-06T03:21:01Z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26EB6B293FC142658504DC0F3204AF77</vt:lpwstr>
  </property>
</Properties>
</file>