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sz w:val="36"/>
          <w:szCs w:val="36"/>
        </w:rPr>
      </w:pPr>
      <w:r>
        <w:rPr>
          <w:rFonts w:hint="eastAsia" w:ascii="宋体" w:hAnsi="宋体" w:eastAsia="宋体" w:cs="宋体"/>
          <w:b/>
          <w:sz w:val="36"/>
          <w:szCs w:val="36"/>
        </w:rPr>
        <w:t xml:space="preserve">附表1：  </w:t>
      </w:r>
      <w:r>
        <w:rPr>
          <w:rFonts w:hint="eastAsia" w:ascii="宋体" w:hAnsi="宋体" w:eastAsia="宋体" w:cs="宋体"/>
          <w:sz w:val="36"/>
          <w:szCs w:val="36"/>
        </w:rPr>
        <w:t xml:space="preserve"> </w:t>
      </w:r>
      <w:r>
        <w:rPr>
          <w:rFonts w:hint="eastAsia" w:ascii="宋体" w:hAnsi="宋体" w:eastAsia="宋体" w:cs="宋体"/>
          <w:b/>
          <w:sz w:val="36"/>
          <w:szCs w:val="36"/>
        </w:rPr>
        <w:t>招投标监管</w:t>
      </w:r>
      <w:r>
        <w:rPr>
          <w:rFonts w:hint="eastAsia" w:ascii="宋体" w:hAnsi="宋体" w:eastAsia="宋体" w:cs="宋体"/>
          <w:b/>
          <w:sz w:val="36"/>
          <w:szCs w:val="36"/>
          <w:lang w:eastAsia="zh-CN"/>
        </w:rPr>
        <w:t>对从业人员</w:t>
      </w:r>
      <w:r>
        <w:rPr>
          <w:rFonts w:hint="eastAsia" w:ascii="宋体" w:hAnsi="宋体" w:eastAsia="宋体" w:cs="宋体"/>
          <w:b/>
          <w:sz w:val="36"/>
          <w:szCs w:val="36"/>
        </w:rPr>
        <w:t>评价记录表</w:t>
      </w:r>
    </w:p>
    <w:tbl>
      <w:tblPr>
        <w:tblStyle w:val="2"/>
        <w:tblW w:w="96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642"/>
        <w:gridCol w:w="1422"/>
        <w:gridCol w:w="1240"/>
        <w:gridCol w:w="63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07" w:hRule="atLeast"/>
          <w:tblHeader/>
          <w:jc w:val="center"/>
        </w:trPr>
        <w:tc>
          <w:tcPr>
            <w:tcW w:w="642" w:type="dxa"/>
            <w:noWrap w:val="0"/>
            <w:vAlign w:val="center"/>
          </w:tcPr>
          <w:p>
            <w:pPr>
              <w:keepNext w:val="0"/>
              <w:keepLines w:val="0"/>
              <w:pageBreakBefore w:val="0"/>
              <w:kinsoku/>
              <w:wordWrap/>
              <w:overflowPunct/>
              <w:topLinePunct w:val="0"/>
              <w:autoSpaceDE/>
              <w:autoSpaceDN/>
              <w:bidi w:val="0"/>
              <w:spacing w:beforeAutospacing="0" w:afterAutospacing="0"/>
              <w:jc w:val="center"/>
              <w:rPr>
                <w:rFonts w:hint="eastAsia" w:ascii="宋体" w:hAnsi="宋体" w:eastAsia="宋体" w:cs="宋体"/>
                <w:b/>
                <w:sz w:val="30"/>
                <w:szCs w:val="30"/>
              </w:rPr>
            </w:pPr>
            <w:r>
              <w:rPr>
                <w:rFonts w:hint="eastAsia" w:ascii="宋体" w:hAnsi="宋体" w:eastAsia="宋体" w:cs="宋体"/>
                <w:b/>
                <w:sz w:val="30"/>
                <w:szCs w:val="30"/>
              </w:rPr>
              <w:t>序号</w:t>
            </w:r>
          </w:p>
        </w:tc>
        <w:tc>
          <w:tcPr>
            <w:tcW w:w="1422" w:type="dxa"/>
            <w:noWrap w:val="0"/>
            <w:vAlign w:val="center"/>
          </w:tcPr>
          <w:p>
            <w:pPr>
              <w:keepNext w:val="0"/>
              <w:keepLines w:val="0"/>
              <w:pageBreakBefore w:val="0"/>
              <w:kinsoku/>
              <w:wordWrap/>
              <w:overflowPunct/>
              <w:topLinePunct w:val="0"/>
              <w:autoSpaceDE/>
              <w:autoSpaceDN/>
              <w:bidi w:val="0"/>
              <w:spacing w:beforeAutospacing="0" w:afterAutospacing="0"/>
              <w:jc w:val="center"/>
              <w:rPr>
                <w:rFonts w:hint="eastAsia" w:ascii="宋体" w:hAnsi="宋体" w:eastAsia="宋体" w:cs="宋体"/>
                <w:b/>
                <w:sz w:val="30"/>
                <w:szCs w:val="30"/>
              </w:rPr>
            </w:pPr>
            <w:r>
              <w:rPr>
                <w:rFonts w:hint="eastAsia" w:ascii="宋体" w:hAnsi="宋体" w:eastAsia="宋体" w:cs="宋体"/>
                <w:b/>
                <w:sz w:val="30"/>
                <w:szCs w:val="30"/>
              </w:rPr>
              <w:t>记录要素</w:t>
            </w:r>
          </w:p>
          <w:p>
            <w:pPr>
              <w:keepNext w:val="0"/>
              <w:keepLines w:val="0"/>
              <w:pageBreakBefore w:val="0"/>
              <w:kinsoku/>
              <w:wordWrap/>
              <w:overflowPunct/>
              <w:topLinePunct w:val="0"/>
              <w:autoSpaceDE/>
              <w:autoSpaceDN/>
              <w:bidi w:val="0"/>
              <w:spacing w:beforeAutospacing="0" w:afterAutospacing="0"/>
              <w:jc w:val="center"/>
              <w:rPr>
                <w:rFonts w:hint="eastAsia" w:ascii="宋体" w:hAnsi="宋体" w:eastAsia="宋体" w:cs="宋体"/>
                <w:b/>
                <w:sz w:val="30"/>
                <w:szCs w:val="30"/>
              </w:rPr>
            </w:pPr>
            <w:r>
              <w:rPr>
                <w:rFonts w:hint="eastAsia" w:ascii="宋体" w:hAnsi="宋体" w:eastAsia="宋体" w:cs="宋体"/>
                <w:b/>
                <w:sz w:val="30"/>
                <w:szCs w:val="30"/>
              </w:rPr>
              <w:t>100分</w:t>
            </w:r>
          </w:p>
        </w:tc>
        <w:tc>
          <w:tcPr>
            <w:tcW w:w="1240" w:type="dxa"/>
            <w:noWrap w:val="0"/>
            <w:vAlign w:val="center"/>
          </w:tcPr>
          <w:p>
            <w:pPr>
              <w:keepNext w:val="0"/>
              <w:keepLines w:val="0"/>
              <w:pageBreakBefore w:val="0"/>
              <w:kinsoku/>
              <w:wordWrap/>
              <w:overflowPunct/>
              <w:topLinePunct w:val="0"/>
              <w:autoSpaceDE/>
              <w:autoSpaceDN/>
              <w:bidi w:val="0"/>
              <w:spacing w:beforeAutospacing="0" w:afterAutospacing="0"/>
              <w:jc w:val="center"/>
              <w:rPr>
                <w:rFonts w:hint="eastAsia" w:ascii="宋体" w:hAnsi="宋体" w:eastAsia="宋体" w:cs="宋体"/>
                <w:b/>
                <w:sz w:val="30"/>
                <w:szCs w:val="30"/>
              </w:rPr>
            </w:pPr>
            <w:r>
              <w:rPr>
                <w:rFonts w:hint="eastAsia" w:ascii="宋体" w:hAnsi="宋体" w:eastAsia="宋体" w:cs="宋体"/>
                <w:b/>
                <w:sz w:val="30"/>
                <w:szCs w:val="30"/>
              </w:rPr>
              <w:t>记录人</w:t>
            </w:r>
          </w:p>
        </w:tc>
        <w:tc>
          <w:tcPr>
            <w:tcW w:w="6379" w:type="dxa"/>
            <w:noWrap w:val="0"/>
            <w:vAlign w:val="center"/>
          </w:tcPr>
          <w:p>
            <w:pPr>
              <w:keepNext w:val="0"/>
              <w:keepLines w:val="0"/>
              <w:pageBreakBefore w:val="0"/>
              <w:kinsoku/>
              <w:wordWrap/>
              <w:overflowPunct/>
              <w:topLinePunct w:val="0"/>
              <w:autoSpaceDE/>
              <w:autoSpaceDN/>
              <w:bidi w:val="0"/>
              <w:spacing w:beforeAutospacing="0" w:afterAutospacing="0"/>
              <w:jc w:val="center"/>
              <w:rPr>
                <w:rFonts w:hint="eastAsia" w:ascii="宋体" w:hAnsi="宋体" w:eastAsia="宋体" w:cs="宋体"/>
                <w:b/>
                <w:sz w:val="30"/>
                <w:szCs w:val="30"/>
              </w:rPr>
            </w:pPr>
            <w:r>
              <w:rPr>
                <w:rFonts w:hint="eastAsia" w:ascii="宋体" w:hAnsi="宋体" w:eastAsia="宋体" w:cs="宋体"/>
                <w:b/>
                <w:sz w:val="30"/>
                <w:szCs w:val="30"/>
              </w:rPr>
              <w:t>扣分细则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87" w:hRule="atLeast"/>
          <w:jc w:val="center"/>
        </w:trPr>
        <w:tc>
          <w:tcPr>
            <w:tcW w:w="642" w:type="dxa"/>
            <w:noWrap w:val="0"/>
            <w:vAlign w:val="center"/>
          </w:tcPr>
          <w:p>
            <w:pPr>
              <w:keepNext w:val="0"/>
              <w:keepLines w:val="0"/>
              <w:pageBreakBefore w:val="0"/>
              <w:kinsoku/>
              <w:wordWrap/>
              <w:overflowPunct/>
              <w:topLinePunct w:val="0"/>
              <w:autoSpaceDE/>
              <w:autoSpaceDN/>
              <w:bidi w:val="0"/>
              <w:spacing w:beforeAutospacing="0" w:afterAutospacing="0" w:line="0" w:lineRule="atLeast"/>
              <w:jc w:val="both"/>
              <w:rPr>
                <w:rFonts w:hint="eastAsia" w:ascii="宋体" w:hAnsi="宋体" w:eastAsia="宋体" w:cs="宋体"/>
                <w:sz w:val="24"/>
              </w:rPr>
            </w:pPr>
            <w:r>
              <w:rPr>
                <w:rFonts w:hint="eastAsia" w:ascii="宋体" w:hAnsi="宋体" w:eastAsia="宋体" w:cs="宋体"/>
                <w:sz w:val="24"/>
              </w:rPr>
              <w:t>一</w:t>
            </w:r>
          </w:p>
        </w:tc>
        <w:tc>
          <w:tcPr>
            <w:tcW w:w="1422" w:type="dxa"/>
            <w:noWrap w:val="0"/>
            <w:vAlign w:val="center"/>
          </w:tcPr>
          <w:p>
            <w:pPr>
              <w:keepNext w:val="0"/>
              <w:keepLines w:val="0"/>
              <w:pageBreakBefore w:val="0"/>
              <w:kinsoku/>
              <w:wordWrap/>
              <w:overflowPunct/>
              <w:topLinePunct w:val="0"/>
              <w:autoSpaceDE/>
              <w:autoSpaceDN/>
              <w:bidi w:val="0"/>
              <w:spacing w:beforeAutospacing="0" w:afterAutospacing="0" w:line="0" w:lineRule="atLeast"/>
              <w:jc w:val="both"/>
              <w:rPr>
                <w:rFonts w:hint="eastAsia" w:ascii="宋体" w:hAnsi="宋体" w:eastAsia="宋体" w:cs="宋体"/>
                <w:kern w:val="2"/>
                <w:sz w:val="24"/>
                <w:szCs w:val="32"/>
                <w:lang w:val="en-US" w:eastAsia="zh-CN" w:bidi="ar-SA"/>
              </w:rPr>
            </w:pPr>
            <w:r>
              <w:rPr>
                <w:rFonts w:hint="eastAsia" w:ascii="宋体" w:hAnsi="宋体" w:eastAsia="宋体" w:cs="宋体"/>
                <w:sz w:val="24"/>
              </w:rPr>
              <w:t>招标文件</w:t>
            </w:r>
            <w:r>
              <w:rPr>
                <w:rFonts w:hint="eastAsia" w:ascii="宋体" w:hAnsi="宋体" w:eastAsia="宋体" w:cs="宋体"/>
                <w:sz w:val="24"/>
                <w:lang w:val="en-US" w:eastAsia="zh-CN"/>
              </w:rPr>
              <w:t>核查情况</w:t>
            </w:r>
            <w:r>
              <w:rPr>
                <w:rFonts w:hint="eastAsia" w:ascii="宋体" w:hAnsi="宋体" w:eastAsia="宋体" w:cs="宋体"/>
                <w:sz w:val="24"/>
              </w:rPr>
              <w:t>0-15分</w:t>
            </w:r>
          </w:p>
        </w:tc>
        <w:tc>
          <w:tcPr>
            <w:tcW w:w="1240" w:type="dxa"/>
            <w:noWrap w:val="0"/>
            <w:vAlign w:val="center"/>
          </w:tcPr>
          <w:p>
            <w:pPr>
              <w:keepNext w:val="0"/>
              <w:keepLines w:val="0"/>
              <w:pageBreakBefore w:val="0"/>
              <w:kinsoku/>
              <w:wordWrap/>
              <w:overflowPunct/>
              <w:topLinePunct w:val="0"/>
              <w:autoSpaceDE/>
              <w:autoSpaceDN/>
              <w:bidi w:val="0"/>
              <w:spacing w:beforeAutospacing="0" w:afterAutospacing="0" w:line="0" w:lineRule="atLeast"/>
              <w:jc w:val="both"/>
              <w:rPr>
                <w:rFonts w:hint="eastAsia" w:ascii="宋体" w:hAnsi="宋体" w:eastAsia="宋体" w:cs="宋体"/>
                <w:kern w:val="2"/>
                <w:sz w:val="24"/>
                <w:szCs w:val="32"/>
                <w:lang w:val="en-US" w:eastAsia="zh-CN" w:bidi="ar-SA"/>
              </w:rPr>
            </w:pPr>
            <w:r>
              <w:rPr>
                <w:rFonts w:hint="eastAsia" w:ascii="宋体" w:hAnsi="宋体" w:eastAsia="宋体" w:cs="宋体"/>
                <w:sz w:val="24"/>
              </w:rPr>
              <w:t>监管人员</w:t>
            </w:r>
          </w:p>
        </w:tc>
        <w:tc>
          <w:tcPr>
            <w:tcW w:w="6379" w:type="dxa"/>
            <w:noWrap w:val="0"/>
            <w:vAlign w:val="center"/>
          </w:tcPr>
          <w:p>
            <w:pPr>
              <w:keepNext w:val="0"/>
              <w:keepLines w:val="0"/>
              <w:pageBreakBefore w:val="0"/>
              <w:kinsoku/>
              <w:wordWrap/>
              <w:overflowPunct/>
              <w:topLinePunct w:val="0"/>
              <w:autoSpaceDE/>
              <w:autoSpaceDN/>
              <w:bidi w:val="0"/>
              <w:spacing w:beforeAutospacing="0" w:afterAutospacing="0" w:line="0" w:lineRule="atLeast"/>
              <w:ind w:left="160" w:leftChars="50"/>
              <w:jc w:val="both"/>
              <w:rPr>
                <w:rFonts w:hint="eastAsia" w:ascii="宋体" w:hAnsi="宋体" w:eastAsia="宋体" w:cs="宋体"/>
                <w:kern w:val="2"/>
                <w:sz w:val="24"/>
                <w:szCs w:val="32"/>
                <w:lang w:val="en-US" w:eastAsia="zh-CN" w:bidi="ar-SA"/>
              </w:rPr>
            </w:pPr>
            <w:r>
              <w:rPr>
                <w:rFonts w:hint="eastAsia" w:ascii="宋体" w:hAnsi="宋体" w:eastAsia="宋体" w:cs="宋体"/>
                <w:sz w:val="24"/>
              </w:rPr>
              <w:t>除暂停招标情况外，招标文件、资格预审文件未经招标人、招标代理项目负责人签署的、或存在不合理条款或者明显错误的，视情节一处扣1分、3分或者5分。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59" w:hRule="atLeast"/>
          <w:jc w:val="center"/>
        </w:trPr>
        <w:tc>
          <w:tcPr>
            <w:tcW w:w="642" w:type="dxa"/>
            <w:noWrap w:val="0"/>
            <w:vAlign w:val="center"/>
          </w:tcPr>
          <w:p>
            <w:pPr>
              <w:keepNext w:val="0"/>
              <w:keepLines w:val="0"/>
              <w:pageBreakBefore w:val="0"/>
              <w:kinsoku/>
              <w:wordWrap/>
              <w:overflowPunct/>
              <w:topLinePunct w:val="0"/>
              <w:autoSpaceDE/>
              <w:autoSpaceDN/>
              <w:bidi w:val="0"/>
              <w:spacing w:beforeAutospacing="0" w:afterAutospacing="0" w:line="0" w:lineRule="atLeast"/>
              <w:jc w:val="both"/>
              <w:rPr>
                <w:rFonts w:hint="eastAsia" w:ascii="宋体" w:hAnsi="宋体" w:eastAsia="宋体" w:cs="宋体"/>
                <w:sz w:val="24"/>
              </w:rPr>
            </w:pPr>
            <w:r>
              <w:rPr>
                <w:rFonts w:hint="eastAsia" w:ascii="宋体" w:hAnsi="宋体" w:eastAsia="宋体" w:cs="宋体"/>
                <w:sz w:val="24"/>
              </w:rPr>
              <w:t>二</w:t>
            </w:r>
          </w:p>
        </w:tc>
        <w:tc>
          <w:tcPr>
            <w:tcW w:w="1422" w:type="dxa"/>
            <w:noWrap w:val="0"/>
            <w:vAlign w:val="center"/>
          </w:tcPr>
          <w:p>
            <w:pPr>
              <w:keepNext w:val="0"/>
              <w:keepLines w:val="0"/>
              <w:pageBreakBefore w:val="0"/>
              <w:kinsoku/>
              <w:wordWrap/>
              <w:overflowPunct/>
              <w:topLinePunct w:val="0"/>
              <w:autoSpaceDE/>
              <w:autoSpaceDN/>
              <w:bidi w:val="0"/>
              <w:spacing w:beforeAutospacing="0" w:afterAutospacing="0" w:line="0" w:lineRule="atLeast"/>
              <w:jc w:val="both"/>
              <w:rPr>
                <w:rFonts w:hint="eastAsia" w:ascii="宋体" w:hAnsi="宋体" w:eastAsia="宋体" w:cs="宋体"/>
                <w:kern w:val="2"/>
                <w:sz w:val="24"/>
                <w:szCs w:val="32"/>
                <w:lang w:val="en-US" w:eastAsia="zh-CN" w:bidi="ar-SA"/>
              </w:rPr>
            </w:pPr>
            <w:r>
              <w:rPr>
                <w:rFonts w:hint="eastAsia" w:ascii="宋体" w:hAnsi="宋体" w:eastAsia="宋体" w:cs="宋体"/>
                <w:sz w:val="24"/>
              </w:rPr>
              <w:t>暂停招标情况0-20分</w:t>
            </w:r>
          </w:p>
        </w:tc>
        <w:tc>
          <w:tcPr>
            <w:tcW w:w="1240" w:type="dxa"/>
            <w:noWrap w:val="0"/>
            <w:vAlign w:val="center"/>
          </w:tcPr>
          <w:p>
            <w:pPr>
              <w:keepNext w:val="0"/>
              <w:keepLines w:val="0"/>
              <w:pageBreakBefore w:val="0"/>
              <w:kinsoku/>
              <w:wordWrap/>
              <w:overflowPunct/>
              <w:topLinePunct w:val="0"/>
              <w:autoSpaceDE/>
              <w:autoSpaceDN/>
              <w:bidi w:val="0"/>
              <w:spacing w:beforeAutospacing="0" w:afterAutospacing="0" w:line="0" w:lineRule="atLeast"/>
              <w:jc w:val="both"/>
              <w:rPr>
                <w:rFonts w:hint="eastAsia" w:ascii="宋体" w:hAnsi="宋体" w:eastAsia="宋体" w:cs="宋体"/>
                <w:kern w:val="2"/>
                <w:sz w:val="24"/>
                <w:szCs w:val="32"/>
                <w:lang w:val="en-US" w:eastAsia="zh-CN" w:bidi="ar-SA"/>
              </w:rPr>
            </w:pPr>
            <w:r>
              <w:rPr>
                <w:rFonts w:hint="eastAsia" w:ascii="宋体" w:hAnsi="宋体" w:eastAsia="宋体" w:cs="宋体"/>
                <w:sz w:val="24"/>
              </w:rPr>
              <w:t>监管人员</w:t>
            </w:r>
          </w:p>
        </w:tc>
        <w:tc>
          <w:tcPr>
            <w:tcW w:w="6379" w:type="dxa"/>
            <w:noWrap w:val="0"/>
            <w:vAlign w:val="center"/>
          </w:tcPr>
          <w:p>
            <w:pPr>
              <w:keepNext w:val="0"/>
              <w:keepLines w:val="0"/>
              <w:pageBreakBefore w:val="0"/>
              <w:kinsoku/>
              <w:wordWrap/>
              <w:overflowPunct/>
              <w:topLinePunct w:val="0"/>
              <w:autoSpaceDE/>
              <w:autoSpaceDN/>
              <w:bidi w:val="0"/>
              <w:spacing w:beforeAutospacing="0" w:afterAutospacing="0" w:line="0" w:lineRule="atLeast"/>
              <w:ind w:left="160" w:leftChars="50"/>
              <w:jc w:val="both"/>
              <w:rPr>
                <w:rFonts w:hint="eastAsia" w:ascii="宋体" w:hAnsi="宋体" w:eastAsia="宋体" w:cs="宋体"/>
                <w:kern w:val="2"/>
                <w:sz w:val="24"/>
                <w:szCs w:val="32"/>
                <w:lang w:val="en-US" w:eastAsia="zh-CN" w:bidi="ar-SA"/>
              </w:rPr>
            </w:pPr>
            <w:r>
              <w:rPr>
                <w:rFonts w:hint="eastAsia" w:ascii="宋体" w:hAnsi="宋体" w:eastAsia="宋体" w:cs="宋体"/>
                <w:sz w:val="24"/>
              </w:rPr>
              <w:t>因违反法律法规、</w:t>
            </w:r>
            <w:r>
              <w:rPr>
                <w:rFonts w:hint="eastAsia" w:ascii="宋体" w:hAnsi="宋体" w:eastAsia="宋体" w:cs="宋体"/>
                <w:sz w:val="24"/>
                <w:lang w:val="en-US" w:eastAsia="zh-CN"/>
              </w:rPr>
              <w:t>现行规章制度，</w:t>
            </w:r>
            <w:r>
              <w:rPr>
                <w:rFonts w:hint="eastAsia" w:ascii="宋体" w:hAnsi="宋体" w:eastAsia="宋体" w:cs="宋体"/>
                <w:sz w:val="24"/>
              </w:rPr>
              <w:t>存在不诚信行为或者工作差错被暂停招标的，视情节每发生一次扣10分-20分。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51" w:hRule="atLeast"/>
          <w:jc w:val="center"/>
        </w:trPr>
        <w:tc>
          <w:tcPr>
            <w:tcW w:w="642" w:type="dxa"/>
            <w:noWrap w:val="0"/>
            <w:vAlign w:val="center"/>
          </w:tcPr>
          <w:p>
            <w:pPr>
              <w:keepNext w:val="0"/>
              <w:keepLines w:val="0"/>
              <w:pageBreakBefore w:val="0"/>
              <w:kinsoku/>
              <w:wordWrap/>
              <w:overflowPunct/>
              <w:topLinePunct w:val="0"/>
              <w:autoSpaceDE/>
              <w:autoSpaceDN/>
              <w:bidi w:val="0"/>
              <w:spacing w:beforeAutospacing="0" w:afterAutospacing="0" w:line="0" w:lineRule="atLeast"/>
              <w:jc w:val="both"/>
              <w:rPr>
                <w:rFonts w:hint="eastAsia" w:ascii="宋体" w:hAnsi="宋体" w:eastAsia="宋体" w:cs="宋体"/>
                <w:sz w:val="24"/>
              </w:rPr>
            </w:pPr>
            <w:r>
              <w:rPr>
                <w:rFonts w:hint="eastAsia" w:ascii="宋体" w:hAnsi="宋体" w:eastAsia="宋体" w:cs="宋体"/>
                <w:sz w:val="24"/>
              </w:rPr>
              <w:t>三</w:t>
            </w:r>
          </w:p>
        </w:tc>
        <w:tc>
          <w:tcPr>
            <w:tcW w:w="1422" w:type="dxa"/>
            <w:noWrap w:val="0"/>
            <w:vAlign w:val="center"/>
          </w:tcPr>
          <w:p>
            <w:pPr>
              <w:keepNext w:val="0"/>
              <w:keepLines w:val="0"/>
              <w:pageBreakBefore w:val="0"/>
              <w:kinsoku/>
              <w:wordWrap/>
              <w:overflowPunct/>
              <w:topLinePunct w:val="0"/>
              <w:autoSpaceDE/>
              <w:autoSpaceDN/>
              <w:bidi w:val="0"/>
              <w:spacing w:beforeAutospacing="0" w:afterAutospacing="0" w:line="0" w:lineRule="atLeast"/>
              <w:jc w:val="both"/>
              <w:rPr>
                <w:rFonts w:hint="eastAsia" w:ascii="宋体" w:hAnsi="宋体" w:eastAsia="宋体" w:cs="宋体"/>
                <w:sz w:val="24"/>
              </w:rPr>
            </w:pPr>
            <w:r>
              <w:rPr>
                <w:rFonts w:hint="eastAsia" w:ascii="宋体" w:hAnsi="宋体" w:eastAsia="宋体" w:cs="宋体"/>
                <w:sz w:val="24"/>
              </w:rPr>
              <w:t>开标情况</w:t>
            </w:r>
          </w:p>
          <w:p>
            <w:pPr>
              <w:keepNext w:val="0"/>
              <w:keepLines w:val="0"/>
              <w:pageBreakBefore w:val="0"/>
              <w:kinsoku/>
              <w:wordWrap/>
              <w:overflowPunct/>
              <w:topLinePunct w:val="0"/>
              <w:autoSpaceDE/>
              <w:autoSpaceDN/>
              <w:bidi w:val="0"/>
              <w:spacing w:beforeAutospacing="0" w:afterAutospacing="0" w:line="0" w:lineRule="atLeast"/>
              <w:jc w:val="both"/>
              <w:rPr>
                <w:rFonts w:hint="eastAsia" w:ascii="宋体" w:hAnsi="宋体" w:eastAsia="宋体" w:cs="宋体"/>
                <w:sz w:val="24"/>
              </w:rPr>
            </w:pPr>
            <w:r>
              <w:rPr>
                <w:rFonts w:hint="eastAsia" w:ascii="宋体" w:hAnsi="宋体" w:eastAsia="宋体" w:cs="宋体"/>
                <w:sz w:val="24"/>
              </w:rPr>
              <w:t>0-10分</w:t>
            </w:r>
          </w:p>
        </w:tc>
        <w:tc>
          <w:tcPr>
            <w:tcW w:w="1240" w:type="dxa"/>
            <w:noWrap w:val="0"/>
            <w:vAlign w:val="center"/>
          </w:tcPr>
          <w:p>
            <w:pPr>
              <w:keepNext w:val="0"/>
              <w:keepLines w:val="0"/>
              <w:pageBreakBefore w:val="0"/>
              <w:kinsoku/>
              <w:wordWrap/>
              <w:overflowPunct/>
              <w:topLinePunct w:val="0"/>
              <w:autoSpaceDE/>
              <w:autoSpaceDN/>
              <w:bidi w:val="0"/>
              <w:spacing w:beforeAutospacing="0" w:afterAutospacing="0" w:line="0" w:lineRule="atLeast"/>
              <w:jc w:val="both"/>
              <w:rPr>
                <w:rFonts w:hint="eastAsia" w:ascii="宋体" w:hAnsi="宋体" w:eastAsia="宋体" w:cs="宋体"/>
                <w:sz w:val="24"/>
              </w:rPr>
            </w:pPr>
            <w:r>
              <w:rPr>
                <w:rFonts w:hint="eastAsia" w:ascii="宋体" w:hAnsi="宋体" w:eastAsia="宋体" w:cs="宋体"/>
                <w:sz w:val="24"/>
              </w:rPr>
              <w:t>监管人员</w:t>
            </w:r>
          </w:p>
        </w:tc>
        <w:tc>
          <w:tcPr>
            <w:tcW w:w="6379" w:type="dxa"/>
            <w:noWrap w:val="0"/>
            <w:vAlign w:val="center"/>
          </w:tcPr>
          <w:p>
            <w:pPr>
              <w:keepNext w:val="0"/>
              <w:keepLines w:val="0"/>
              <w:pageBreakBefore w:val="0"/>
              <w:kinsoku/>
              <w:wordWrap/>
              <w:overflowPunct/>
              <w:topLinePunct w:val="0"/>
              <w:autoSpaceDE/>
              <w:autoSpaceDN/>
              <w:bidi w:val="0"/>
              <w:spacing w:beforeAutospacing="0" w:afterAutospacing="0" w:line="0" w:lineRule="atLeast"/>
              <w:ind w:left="160" w:leftChars="50"/>
              <w:jc w:val="both"/>
              <w:rPr>
                <w:rFonts w:hint="eastAsia" w:ascii="宋体" w:hAnsi="宋体" w:eastAsia="宋体" w:cs="宋体"/>
                <w:sz w:val="24"/>
              </w:rPr>
            </w:pPr>
            <w:r>
              <w:rPr>
                <w:rFonts w:hint="eastAsia" w:ascii="宋体" w:hAnsi="宋体" w:eastAsia="宋体" w:cs="宋体"/>
                <w:sz w:val="24"/>
              </w:rPr>
              <w:t>（一）招标项目的开标活动（含资格预审）项目</w:t>
            </w:r>
            <w:r>
              <w:rPr>
                <w:rFonts w:hint="eastAsia" w:ascii="宋体" w:hAnsi="宋体" w:eastAsia="宋体" w:cs="宋体"/>
                <w:sz w:val="24"/>
                <w:lang w:eastAsia="zh-CN"/>
              </w:rPr>
              <w:t>负责人</w:t>
            </w:r>
            <w:r>
              <w:rPr>
                <w:rFonts w:hint="eastAsia" w:ascii="宋体" w:hAnsi="宋体" w:eastAsia="宋体" w:cs="宋体"/>
                <w:sz w:val="24"/>
              </w:rPr>
              <w:t>不到场的，每发生一次扣5分；</w:t>
            </w:r>
          </w:p>
          <w:p>
            <w:pPr>
              <w:keepNext w:val="0"/>
              <w:keepLines w:val="0"/>
              <w:pageBreakBefore w:val="0"/>
              <w:kinsoku/>
              <w:wordWrap/>
              <w:overflowPunct/>
              <w:topLinePunct w:val="0"/>
              <w:autoSpaceDE/>
              <w:autoSpaceDN/>
              <w:bidi w:val="0"/>
              <w:spacing w:beforeAutospacing="0" w:afterAutospacing="0" w:line="0" w:lineRule="atLeast"/>
              <w:ind w:left="160" w:leftChars="50"/>
              <w:jc w:val="both"/>
              <w:rPr>
                <w:rFonts w:hint="eastAsia" w:ascii="宋体" w:hAnsi="宋体" w:eastAsia="宋体" w:cs="宋体"/>
                <w:sz w:val="24"/>
              </w:rPr>
            </w:pPr>
            <w:r>
              <w:rPr>
                <w:rFonts w:hint="eastAsia" w:ascii="宋体" w:hAnsi="宋体" w:eastAsia="宋体" w:cs="宋体"/>
                <w:sz w:val="24"/>
              </w:rPr>
              <w:t>（二）未按规定完整记录开标情况并形成开标记录表</w:t>
            </w:r>
            <w:r>
              <w:rPr>
                <w:rFonts w:hint="eastAsia" w:ascii="宋体" w:hAnsi="宋体" w:eastAsia="宋体" w:cs="宋体"/>
                <w:sz w:val="24"/>
                <w:lang w:eastAsia="zh-CN"/>
              </w:rPr>
              <w:t>、</w:t>
            </w:r>
            <w:r>
              <w:rPr>
                <w:rFonts w:hint="eastAsia" w:ascii="宋体" w:hAnsi="宋体" w:eastAsia="宋体" w:cs="宋体"/>
                <w:sz w:val="24"/>
              </w:rPr>
              <w:t>未及时将开标记录情况发送至评标委员会</w:t>
            </w:r>
            <w:r>
              <w:rPr>
                <w:rFonts w:hint="eastAsia" w:ascii="宋体" w:hAnsi="宋体" w:eastAsia="宋体" w:cs="宋体"/>
                <w:sz w:val="24"/>
                <w:lang w:eastAsia="zh-CN"/>
              </w:rPr>
              <w:t>、</w:t>
            </w:r>
            <w:r>
              <w:rPr>
                <w:rFonts w:hint="eastAsia" w:ascii="宋体" w:hAnsi="宋体" w:eastAsia="宋体" w:cs="宋体"/>
                <w:sz w:val="24"/>
              </w:rPr>
              <w:t>影响评标的一次扣5分；</w:t>
            </w:r>
          </w:p>
          <w:p>
            <w:pPr>
              <w:keepNext w:val="0"/>
              <w:keepLines w:val="0"/>
              <w:pageBreakBefore w:val="0"/>
              <w:kinsoku/>
              <w:wordWrap/>
              <w:overflowPunct/>
              <w:topLinePunct w:val="0"/>
              <w:autoSpaceDE/>
              <w:autoSpaceDN/>
              <w:bidi w:val="0"/>
              <w:spacing w:beforeAutospacing="0" w:afterAutospacing="0" w:line="0" w:lineRule="atLeast"/>
              <w:ind w:left="160" w:leftChars="50"/>
              <w:jc w:val="both"/>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三</w:t>
            </w:r>
            <w:r>
              <w:rPr>
                <w:rFonts w:hint="eastAsia" w:ascii="宋体" w:hAnsi="宋体" w:eastAsia="宋体" w:cs="宋体"/>
                <w:sz w:val="24"/>
              </w:rPr>
              <w:t>）因招标代理机构原因造成开标现场秩序混乱的，视情节每发生一次扣1分、3分或者5分；</w:t>
            </w:r>
          </w:p>
          <w:p>
            <w:pPr>
              <w:keepNext w:val="0"/>
              <w:keepLines w:val="0"/>
              <w:pageBreakBefore w:val="0"/>
              <w:kinsoku/>
              <w:wordWrap/>
              <w:overflowPunct/>
              <w:topLinePunct w:val="0"/>
              <w:autoSpaceDE/>
              <w:autoSpaceDN/>
              <w:bidi w:val="0"/>
              <w:spacing w:beforeAutospacing="0" w:afterAutospacing="0" w:line="0" w:lineRule="atLeast"/>
              <w:ind w:left="160" w:leftChars="50"/>
              <w:jc w:val="both"/>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四</w:t>
            </w:r>
            <w:r>
              <w:rPr>
                <w:rFonts w:hint="eastAsia" w:ascii="宋体" w:hAnsi="宋体" w:eastAsia="宋体" w:cs="宋体"/>
                <w:sz w:val="24"/>
              </w:rPr>
              <w:t>）存在其他不规范行为的，视情节每发生一次扣1分、3分或者5分。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60" w:hRule="atLeast"/>
          <w:jc w:val="center"/>
        </w:trPr>
        <w:tc>
          <w:tcPr>
            <w:tcW w:w="642" w:type="dxa"/>
            <w:noWrap w:val="0"/>
            <w:vAlign w:val="center"/>
          </w:tcPr>
          <w:p>
            <w:pPr>
              <w:keepNext w:val="0"/>
              <w:keepLines w:val="0"/>
              <w:pageBreakBefore w:val="0"/>
              <w:kinsoku/>
              <w:wordWrap/>
              <w:overflowPunct/>
              <w:topLinePunct w:val="0"/>
              <w:autoSpaceDE/>
              <w:autoSpaceDN/>
              <w:bidi w:val="0"/>
              <w:spacing w:beforeAutospacing="0" w:afterAutospacing="0" w:line="0" w:lineRule="atLeast"/>
              <w:jc w:val="both"/>
              <w:rPr>
                <w:rFonts w:hint="eastAsia" w:ascii="宋体" w:hAnsi="宋体" w:eastAsia="宋体" w:cs="宋体"/>
                <w:sz w:val="24"/>
              </w:rPr>
            </w:pPr>
          </w:p>
          <w:p>
            <w:pPr>
              <w:keepNext w:val="0"/>
              <w:keepLines w:val="0"/>
              <w:pageBreakBefore w:val="0"/>
              <w:kinsoku/>
              <w:wordWrap/>
              <w:overflowPunct/>
              <w:topLinePunct w:val="0"/>
              <w:autoSpaceDE/>
              <w:autoSpaceDN/>
              <w:bidi w:val="0"/>
              <w:spacing w:beforeAutospacing="0" w:afterAutospacing="0" w:line="0" w:lineRule="atLeast"/>
              <w:jc w:val="both"/>
              <w:rPr>
                <w:rFonts w:hint="eastAsia" w:ascii="宋体" w:hAnsi="宋体" w:eastAsia="宋体" w:cs="宋体"/>
                <w:sz w:val="24"/>
                <w:lang w:eastAsia="zh-CN"/>
              </w:rPr>
            </w:pPr>
            <w:r>
              <w:rPr>
                <w:rFonts w:hint="eastAsia" w:ascii="宋体" w:hAnsi="宋体" w:eastAsia="宋体" w:cs="宋体"/>
                <w:sz w:val="24"/>
                <w:lang w:eastAsia="zh-CN"/>
              </w:rPr>
              <w:t>四</w:t>
            </w:r>
          </w:p>
        </w:tc>
        <w:tc>
          <w:tcPr>
            <w:tcW w:w="1422" w:type="dxa"/>
            <w:noWrap w:val="0"/>
            <w:vAlign w:val="center"/>
          </w:tcPr>
          <w:p>
            <w:pPr>
              <w:keepNext w:val="0"/>
              <w:keepLines w:val="0"/>
              <w:pageBreakBefore w:val="0"/>
              <w:kinsoku/>
              <w:wordWrap/>
              <w:overflowPunct/>
              <w:topLinePunct w:val="0"/>
              <w:autoSpaceDE/>
              <w:autoSpaceDN/>
              <w:bidi w:val="0"/>
              <w:spacing w:beforeAutospacing="0" w:afterAutospacing="0" w:line="0" w:lineRule="atLeast"/>
              <w:jc w:val="both"/>
              <w:rPr>
                <w:rFonts w:hint="eastAsia" w:ascii="宋体" w:hAnsi="宋体" w:eastAsia="宋体" w:cs="宋体"/>
                <w:sz w:val="24"/>
              </w:rPr>
            </w:pPr>
          </w:p>
          <w:p>
            <w:pPr>
              <w:keepNext w:val="0"/>
              <w:keepLines w:val="0"/>
              <w:pageBreakBefore w:val="0"/>
              <w:kinsoku/>
              <w:wordWrap/>
              <w:overflowPunct/>
              <w:topLinePunct w:val="0"/>
              <w:autoSpaceDE/>
              <w:autoSpaceDN/>
              <w:bidi w:val="0"/>
              <w:spacing w:beforeAutospacing="0" w:afterAutospacing="0" w:line="0" w:lineRule="atLeast"/>
              <w:jc w:val="both"/>
              <w:rPr>
                <w:rFonts w:hint="eastAsia" w:ascii="宋体" w:hAnsi="宋体" w:eastAsia="宋体" w:cs="宋体"/>
                <w:sz w:val="24"/>
              </w:rPr>
            </w:pPr>
            <w:r>
              <w:rPr>
                <w:rFonts w:hint="eastAsia" w:ascii="宋体" w:hAnsi="宋体" w:eastAsia="宋体" w:cs="宋体"/>
                <w:sz w:val="24"/>
              </w:rPr>
              <w:t>评标情况</w:t>
            </w:r>
          </w:p>
          <w:p>
            <w:pPr>
              <w:keepNext w:val="0"/>
              <w:keepLines w:val="0"/>
              <w:pageBreakBefore w:val="0"/>
              <w:kinsoku/>
              <w:wordWrap/>
              <w:overflowPunct/>
              <w:topLinePunct w:val="0"/>
              <w:autoSpaceDE/>
              <w:autoSpaceDN/>
              <w:bidi w:val="0"/>
              <w:spacing w:beforeAutospacing="0" w:afterAutospacing="0" w:line="0" w:lineRule="atLeast"/>
              <w:jc w:val="both"/>
              <w:rPr>
                <w:rFonts w:hint="eastAsia" w:ascii="宋体" w:hAnsi="宋体" w:eastAsia="宋体" w:cs="宋体"/>
                <w:sz w:val="24"/>
              </w:rPr>
            </w:pPr>
            <w:r>
              <w:rPr>
                <w:rFonts w:hint="eastAsia" w:ascii="宋体" w:hAnsi="宋体" w:eastAsia="宋体" w:cs="宋体"/>
                <w:sz w:val="24"/>
              </w:rPr>
              <w:t>0-20分</w:t>
            </w:r>
          </w:p>
        </w:tc>
        <w:tc>
          <w:tcPr>
            <w:tcW w:w="1240" w:type="dxa"/>
            <w:noWrap w:val="0"/>
            <w:vAlign w:val="center"/>
          </w:tcPr>
          <w:p>
            <w:pPr>
              <w:keepNext w:val="0"/>
              <w:keepLines w:val="0"/>
              <w:pageBreakBefore w:val="0"/>
              <w:kinsoku/>
              <w:wordWrap/>
              <w:overflowPunct/>
              <w:topLinePunct w:val="0"/>
              <w:autoSpaceDE/>
              <w:autoSpaceDN/>
              <w:bidi w:val="0"/>
              <w:spacing w:beforeAutospacing="0" w:afterAutospacing="0" w:line="0" w:lineRule="atLeast"/>
              <w:jc w:val="both"/>
              <w:rPr>
                <w:rFonts w:hint="eastAsia" w:ascii="宋体" w:hAnsi="宋体" w:eastAsia="宋体" w:cs="宋体"/>
                <w:sz w:val="24"/>
              </w:rPr>
            </w:pPr>
          </w:p>
          <w:p>
            <w:pPr>
              <w:keepNext w:val="0"/>
              <w:keepLines w:val="0"/>
              <w:pageBreakBefore w:val="0"/>
              <w:kinsoku/>
              <w:wordWrap/>
              <w:overflowPunct/>
              <w:topLinePunct w:val="0"/>
              <w:autoSpaceDE/>
              <w:autoSpaceDN/>
              <w:bidi w:val="0"/>
              <w:spacing w:beforeAutospacing="0" w:afterAutospacing="0" w:line="0" w:lineRule="atLeast"/>
              <w:jc w:val="both"/>
              <w:rPr>
                <w:rFonts w:hint="eastAsia" w:ascii="宋体" w:hAnsi="宋体" w:eastAsia="宋体" w:cs="宋体"/>
                <w:sz w:val="24"/>
              </w:rPr>
            </w:pPr>
            <w:r>
              <w:rPr>
                <w:rFonts w:hint="eastAsia" w:ascii="宋体" w:hAnsi="宋体" w:eastAsia="宋体" w:cs="宋体"/>
                <w:sz w:val="24"/>
              </w:rPr>
              <w:t>监管人员</w:t>
            </w:r>
          </w:p>
          <w:p>
            <w:pPr>
              <w:keepNext w:val="0"/>
              <w:keepLines w:val="0"/>
              <w:pageBreakBefore w:val="0"/>
              <w:kinsoku/>
              <w:wordWrap/>
              <w:overflowPunct/>
              <w:topLinePunct w:val="0"/>
              <w:autoSpaceDE/>
              <w:autoSpaceDN/>
              <w:bidi w:val="0"/>
              <w:spacing w:beforeAutospacing="0" w:afterAutospacing="0" w:line="0" w:lineRule="atLeast"/>
              <w:jc w:val="both"/>
              <w:rPr>
                <w:rFonts w:hint="eastAsia" w:ascii="宋体" w:hAnsi="宋体" w:eastAsia="宋体" w:cs="宋体"/>
                <w:sz w:val="24"/>
              </w:rPr>
            </w:pPr>
          </w:p>
        </w:tc>
        <w:tc>
          <w:tcPr>
            <w:tcW w:w="6379" w:type="dxa"/>
            <w:noWrap w:val="0"/>
            <w:vAlign w:val="center"/>
          </w:tcPr>
          <w:p>
            <w:pPr>
              <w:keepNext w:val="0"/>
              <w:keepLines w:val="0"/>
              <w:pageBreakBefore w:val="0"/>
              <w:kinsoku/>
              <w:wordWrap/>
              <w:overflowPunct/>
              <w:topLinePunct w:val="0"/>
              <w:autoSpaceDE/>
              <w:autoSpaceDN/>
              <w:bidi w:val="0"/>
              <w:spacing w:beforeAutospacing="0" w:afterAutospacing="0" w:line="0" w:lineRule="atLeast"/>
              <w:ind w:left="160" w:leftChars="50"/>
              <w:jc w:val="both"/>
              <w:rPr>
                <w:rFonts w:hint="eastAsia" w:ascii="宋体" w:hAnsi="宋体" w:eastAsia="宋体" w:cs="宋体"/>
                <w:sz w:val="24"/>
              </w:rPr>
            </w:pPr>
            <w:r>
              <w:rPr>
                <w:rFonts w:hint="eastAsia" w:ascii="宋体" w:hAnsi="宋体" w:eastAsia="宋体" w:cs="宋体"/>
                <w:sz w:val="24"/>
              </w:rPr>
              <w:t>（一）招标代理项目的评标活动（含资格预审）项目</w:t>
            </w:r>
            <w:r>
              <w:rPr>
                <w:rFonts w:hint="eastAsia" w:ascii="宋体" w:hAnsi="宋体" w:eastAsia="宋体" w:cs="宋体"/>
                <w:sz w:val="24"/>
                <w:lang w:eastAsia="zh-CN"/>
              </w:rPr>
              <w:t>负责人</w:t>
            </w:r>
            <w:r>
              <w:rPr>
                <w:rFonts w:hint="eastAsia" w:ascii="宋体" w:hAnsi="宋体" w:eastAsia="宋体" w:cs="宋体"/>
                <w:sz w:val="24"/>
              </w:rPr>
              <w:t>不到场，每发生一次扣5分；</w:t>
            </w:r>
          </w:p>
          <w:p>
            <w:pPr>
              <w:keepNext w:val="0"/>
              <w:keepLines w:val="0"/>
              <w:pageBreakBefore w:val="0"/>
              <w:kinsoku/>
              <w:wordWrap/>
              <w:overflowPunct/>
              <w:topLinePunct w:val="0"/>
              <w:autoSpaceDE/>
              <w:autoSpaceDN/>
              <w:bidi w:val="0"/>
              <w:spacing w:beforeAutospacing="0" w:afterAutospacing="0" w:line="0" w:lineRule="atLeast"/>
              <w:ind w:left="160" w:leftChars="50"/>
              <w:jc w:val="both"/>
              <w:rPr>
                <w:rFonts w:hint="eastAsia" w:ascii="宋体" w:hAnsi="宋体" w:eastAsia="宋体" w:cs="宋体"/>
                <w:sz w:val="24"/>
              </w:rPr>
            </w:pPr>
            <w:r>
              <w:rPr>
                <w:rFonts w:hint="eastAsia" w:ascii="宋体" w:hAnsi="宋体" w:eastAsia="宋体" w:cs="宋体"/>
                <w:sz w:val="24"/>
              </w:rPr>
              <w:t>（二）项目</w:t>
            </w:r>
            <w:r>
              <w:rPr>
                <w:rFonts w:hint="eastAsia" w:ascii="宋体" w:hAnsi="宋体" w:eastAsia="宋体" w:cs="宋体"/>
                <w:sz w:val="24"/>
                <w:lang w:eastAsia="zh-CN"/>
              </w:rPr>
              <w:t>负责人</w:t>
            </w:r>
            <w:r>
              <w:rPr>
                <w:rFonts w:hint="eastAsia" w:ascii="宋体" w:hAnsi="宋体" w:eastAsia="宋体" w:cs="宋体"/>
                <w:sz w:val="24"/>
              </w:rPr>
              <w:t>在评标开始时间后到场或者在评标结束前擅自离开的，每发生一次扣3分；</w:t>
            </w:r>
          </w:p>
          <w:p>
            <w:pPr>
              <w:keepNext w:val="0"/>
              <w:keepLines w:val="0"/>
              <w:pageBreakBefore w:val="0"/>
              <w:kinsoku/>
              <w:wordWrap/>
              <w:overflowPunct/>
              <w:topLinePunct w:val="0"/>
              <w:autoSpaceDE/>
              <w:autoSpaceDN/>
              <w:bidi w:val="0"/>
              <w:spacing w:beforeAutospacing="0" w:afterAutospacing="0" w:line="0" w:lineRule="atLeast"/>
              <w:ind w:left="160" w:leftChars="50"/>
              <w:jc w:val="both"/>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三</w:t>
            </w:r>
            <w:r>
              <w:rPr>
                <w:rFonts w:hint="eastAsia" w:ascii="宋体" w:hAnsi="宋体" w:eastAsia="宋体" w:cs="宋体"/>
                <w:sz w:val="24"/>
              </w:rPr>
              <w:t>）存在其他不规范行为的，视情节每发生一次扣1分、3分或者5分；</w:t>
            </w:r>
          </w:p>
          <w:p>
            <w:pPr>
              <w:keepNext w:val="0"/>
              <w:keepLines w:val="0"/>
              <w:pageBreakBefore w:val="0"/>
              <w:kinsoku/>
              <w:wordWrap/>
              <w:overflowPunct/>
              <w:topLinePunct w:val="0"/>
              <w:autoSpaceDE/>
              <w:autoSpaceDN/>
              <w:bidi w:val="0"/>
              <w:spacing w:beforeAutospacing="0" w:afterAutospacing="0" w:line="0" w:lineRule="atLeast"/>
              <w:ind w:left="160" w:leftChars="50"/>
              <w:jc w:val="both"/>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四</w:t>
            </w:r>
            <w:r>
              <w:rPr>
                <w:rFonts w:hint="eastAsia" w:ascii="宋体" w:hAnsi="宋体" w:eastAsia="宋体" w:cs="宋体"/>
                <w:sz w:val="24"/>
              </w:rPr>
              <w:t>）项目</w:t>
            </w:r>
            <w:r>
              <w:rPr>
                <w:rFonts w:hint="eastAsia" w:ascii="宋体" w:hAnsi="宋体" w:eastAsia="宋体" w:cs="宋体"/>
                <w:sz w:val="24"/>
                <w:lang w:eastAsia="zh-CN"/>
              </w:rPr>
              <w:t>负责人</w:t>
            </w:r>
            <w:r>
              <w:rPr>
                <w:rFonts w:hint="eastAsia" w:ascii="宋体" w:hAnsi="宋体" w:eastAsia="宋体" w:cs="宋体"/>
                <w:sz w:val="24"/>
              </w:rPr>
              <w:t>未向或未及时向评标委员会提供评标所需的重要信息和数据，或提供的重要信息和数据带有明示或者暗示倾向或者排斥特定投标人的，每发生一次扣</w:t>
            </w:r>
            <w:r>
              <w:rPr>
                <w:rFonts w:hint="eastAsia" w:ascii="宋体" w:hAnsi="宋体" w:eastAsia="宋体" w:cs="宋体"/>
                <w:sz w:val="24"/>
                <w:lang w:val="en-US" w:eastAsia="zh-CN"/>
              </w:rPr>
              <w:t>10</w:t>
            </w:r>
            <w:r>
              <w:rPr>
                <w:rFonts w:hint="eastAsia" w:ascii="宋体" w:hAnsi="宋体" w:eastAsia="宋体" w:cs="宋体"/>
                <w:sz w:val="24"/>
              </w:rPr>
              <w:t>分；</w:t>
            </w:r>
          </w:p>
          <w:p>
            <w:pPr>
              <w:keepNext w:val="0"/>
              <w:keepLines w:val="0"/>
              <w:pageBreakBefore w:val="0"/>
              <w:kinsoku/>
              <w:wordWrap/>
              <w:overflowPunct/>
              <w:topLinePunct w:val="0"/>
              <w:autoSpaceDE/>
              <w:autoSpaceDN/>
              <w:bidi w:val="0"/>
              <w:spacing w:beforeAutospacing="0" w:afterAutospacing="0" w:line="0" w:lineRule="atLeast"/>
              <w:ind w:left="160" w:leftChars="50"/>
              <w:jc w:val="both"/>
              <w:rPr>
                <w:rFonts w:hint="eastAsia" w:ascii="宋体" w:hAnsi="宋体" w:eastAsia="宋体" w:cs="宋体"/>
                <w:b/>
                <w:bCs/>
                <w:sz w:val="24"/>
              </w:rPr>
            </w:pPr>
            <w:r>
              <w:rPr>
                <w:rFonts w:hint="eastAsia" w:ascii="宋体" w:hAnsi="宋体" w:eastAsia="宋体" w:cs="宋体"/>
                <w:sz w:val="24"/>
                <w:lang w:eastAsia="zh-CN"/>
              </w:rPr>
              <w:t>（五）</w:t>
            </w:r>
            <w:r>
              <w:rPr>
                <w:rFonts w:hint="eastAsia" w:ascii="宋体" w:hAnsi="宋体" w:eastAsia="宋体" w:cs="宋体"/>
                <w:sz w:val="24"/>
              </w:rPr>
              <w:t>项目</w:t>
            </w:r>
            <w:r>
              <w:rPr>
                <w:rFonts w:hint="eastAsia" w:ascii="宋体" w:hAnsi="宋体" w:eastAsia="宋体" w:cs="宋体"/>
                <w:sz w:val="24"/>
                <w:lang w:eastAsia="zh-CN"/>
              </w:rPr>
              <w:t>负责人对</w:t>
            </w:r>
            <w:r>
              <w:rPr>
                <w:rFonts w:hint="eastAsia" w:ascii="宋体" w:hAnsi="宋体" w:eastAsia="宋体" w:cs="宋体"/>
                <w:sz w:val="24"/>
              </w:rPr>
              <w:t>评标委员会提出的澄清问题回复错误，影响评标结果，每发生一次扣</w:t>
            </w:r>
            <w:r>
              <w:rPr>
                <w:rFonts w:hint="eastAsia" w:ascii="宋体" w:hAnsi="宋体" w:eastAsia="宋体" w:cs="宋体"/>
                <w:sz w:val="24"/>
                <w:lang w:val="en-US" w:eastAsia="zh-CN"/>
              </w:rPr>
              <w:t>10</w:t>
            </w:r>
            <w:r>
              <w:rPr>
                <w:rFonts w:hint="eastAsia" w:ascii="宋体" w:hAnsi="宋体" w:eastAsia="宋体" w:cs="宋体"/>
                <w:sz w:val="24"/>
              </w:rPr>
              <w:t>分；</w:t>
            </w:r>
          </w:p>
          <w:p>
            <w:pPr>
              <w:keepNext w:val="0"/>
              <w:keepLines w:val="0"/>
              <w:pageBreakBefore w:val="0"/>
              <w:kinsoku/>
              <w:wordWrap/>
              <w:overflowPunct/>
              <w:topLinePunct w:val="0"/>
              <w:autoSpaceDE/>
              <w:autoSpaceDN/>
              <w:bidi w:val="0"/>
              <w:spacing w:beforeAutospacing="0" w:afterAutospacing="0" w:line="0" w:lineRule="atLeast"/>
              <w:ind w:left="160" w:leftChars="50"/>
              <w:jc w:val="both"/>
              <w:rPr>
                <w:rFonts w:hint="eastAsia" w:ascii="宋体" w:hAnsi="宋体" w:eastAsia="宋体" w:cs="宋体"/>
                <w:sz w:val="24"/>
                <w:lang w:eastAsia="zh-CN"/>
              </w:rPr>
            </w:pPr>
            <w:r>
              <w:rPr>
                <w:rFonts w:hint="eastAsia" w:ascii="宋体" w:hAnsi="宋体" w:eastAsia="宋体" w:cs="宋体"/>
                <w:sz w:val="24"/>
                <w:lang w:eastAsia="zh-CN"/>
              </w:rPr>
              <w:t>（六）</w:t>
            </w:r>
            <w:r>
              <w:rPr>
                <w:rFonts w:hint="eastAsia" w:ascii="宋体" w:hAnsi="宋体" w:eastAsia="宋体" w:cs="宋体"/>
                <w:sz w:val="24"/>
              </w:rPr>
              <w:t>项目</w:t>
            </w:r>
            <w:r>
              <w:rPr>
                <w:rFonts w:hint="eastAsia" w:ascii="宋体" w:hAnsi="宋体" w:eastAsia="宋体" w:cs="宋体"/>
                <w:sz w:val="24"/>
                <w:lang w:eastAsia="zh-CN"/>
              </w:rPr>
              <w:t>负责人未参加复核评标报告的，</w:t>
            </w:r>
            <w:r>
              <w:rPr>
                <w:rFonts w:hint="eastAsia" w:ascii="宋体" w:hAnsi="宋体" w:eastAsia="宋体" w:cs="宋体"/>
                <w:sz w:val="24"/>
              </w:rPr>
              <w:t>每发生一次扣</w:t>
            </w:r>
            <w:r>
              <w:rPr>
                <w:rFonts w:hint="eastAsia" w:ascii="宋体" w:hAnsi="宋体" w:eastAsia="宋体" w:cs="宋体"/>
                <w:sz w:val="24"/>
                <w:lang w:val="en-US" w:eastAsia="zh-CN"/>
              </w:rPr>
              <w:t>5</w:t>
            </w:r>
            <w:r>
              <w:rPr>
                <w:rFonts w:hint="eastAsia" w:ascii="宋体" w:hAnsi="宋体" w:eastAsia="宋体" w:cs="宋体"/>
                <w:sz w:val="24"/>
              </w:rPr>
              <w:t>分</w:t>
            </w:r>
            <w:r>
              <w:rPr>
                <w:rFonts w:hint="eastAsia" w:ascii="宋体" w:hAnsi="宋体" w:eastAsia="宋体" w:cs="宋体"/>
                <w:sz w:val="24"/>
                <w:lang w:eastAsia="zh-CN"/>
              </w:rPr>
              <w:t>；</w:t>
            </w:r>
          </w:p>
          <w:p>
            <w:pPr>
              <w:keepNext w:val="0"/>
              <w:keepLines w:val="0"/>
              <w:pageBreakBefore w:val="0"/>
              <w:kinsoku/>
              <w:wordWrap/>
              <w:overflowPunct/>
              <w:topLinePunct w:val="0"/>
              <w:autoSpaceDE/>
              <w:autoSpaceDN/>
              <w:bidi w:val="0"/>
              <w:spacing w:beforeAutospacing="0" w:afterAutospacing="0" w:line="0" w:lineRule="atLeast"/>
              <w:ind w:left="160" w:leftChars="50"/>
              <w:jc w:val="both"/>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七</w:t>
            </w:r>
            <w:r>
              <w:rPr>
                <w:rFonts w:hint="eastAsia" w:ascii="宋体" w:hAnsi="宋体" w:eastAsia="宋体" w:cs="宋体"/>
                <w:sz w:val="24"/>
              </w:rPr>
              <w:t>）因招标代理机构原因造成评标现场秩序混乱的，视情节每发生一次扣1分、3分或者5分；</w:t>
            </w:r>
          </w:p>
          <w:p>
            <w:pPr>
              <w:keepNext w:val="0"/>
              <w:keepLines w:val="0"/>
              <w:pageBreakBefore w:val="0"/>
              <w:kinsoku/>
              <w:wordWrap/>
              <w:overflowPunct/>
              <w:topLinePunct w:val="0"/>
              <w:autoSpaceDE/>
              <w:autoSpaceDN/>
              <w:bidi w:val="0"/>
              <w:spacing w:beforeAutospacing="0" w:afterAutospacing="0" w:line="0" w:lineRule="atLeast"/>
              <w:ind w:left="160" w:leftChars="50"/>
              <w:jc w:val="both"/>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八</w:t>
            </w:r>
            <w:r>
              <w:rPr>
                <w:rFonts w:hint="eastAsia" w:ascii="宋体" w:hAnsi="宋体" w:eastAsia="宋体" w:cs="宋体"/>
                <w:sz w:val="24"/>
              </w:rPr>
              <w:t>）评标</w:t>
            </w:r>
            <w:r>
              <w:rPr>
                <w:rFonts w:hint="eastAsia" w:ascii="宋体" w:hAnsi="宋体" w:eastAsia="宋体" w:cs="宋体"/>
                <w:sz w:val="24"/>
                <w:lang w:eastAsia="zh-CN"/>
              </w:rPr>
              <w:t>时</w:t>
            </w:r>
            <w:r>
              <w:rPr>
                <w:rFonts w:hint="eastAsia" w:ascii="宋体" w:hAnsi="宋体" w:eastAsia="宋体" w:cs="宋体"/>
                <w:sz w:val="24"/>
              </w:rPr>
              <w:t>有倾向性发言、诱导性提示、干扰评委评标等不当行为的，每发生一次扣</w:t>
            </w:r>
            <w:r>
              <w:rPr>
                <w:rFonts w:hint="eastAsia" w:ascii="宋体" w:hAnsi="宋体" w:eastAsia="宋体" w:cs="宋体"/>
                <w:sz w:val="24"/>
                <w:lang w:val="en-US" w:eastAsia="zh-CN"/>
              </w:rPr>
              <w:t>1</w:t>
            </w:r>
            <w:r>
              <w:rPr>
                <w:rFonts w:hint="eastAsia" w:ascii="宋体" w:hAnsi="宋体" w:eastAsia="宋体" w:cs="宋体"/>
                <w:sz w:val="24"/>
              </w:rPr>
              <w:t>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98" w:hRule="atLeast"/>
          <w:jc w:val="center"/>
        </w:trPr>
        <w:tc>
          <w:tcPr>
            <w:tcW w:w="642" w:type="dxa"/>
            <w:noWrap w:val="0"/>
            <w:vAlign w:val="center"/>
          </w:tcPr>
          <w:p>
            <w:pPr>
              <w:keepNext w:val="0"/>
              <w:keepLines w:val="0"/>
              <w:pageBreakBefore w:val="0"/>
              <w:kinsoku/>
              <w:wordWrap/>
              <w:overflowPunct/>
              <w:topLinePunct w:val="0"/>
              <w:autoSpaceDE/>
              <w:autoSpaceDN/>
              <w:bidi w:val="0"/>
              <w:spacing w:beforeAutospacing="0" w:afterAutospacing="0" w:line="0" w:lineRule="atLeast"/>
              <w:jc w:val="both"/>
              <w:rPr>
                <w:rFonts w:hint="eastAsia" w:ascii="宋体" w:hAnsi="宋体" w:eastAsia="宋体" w:cs="宋体"/>
                <w:sz w:val="24"/>
                <w:lang w:eastAsia="zh-CN"/>
              </w:rPr>
            </w:pPr>
            <w:r>
              <w:rPr>
                <w:rFonts w:hint="eastAsia" w:ascii="宋体" w:hAnsi="宋体" w:eastAsia="宋体" w:cs="宋体"/>
                <w:sz w:val="24"/>
                <w:lang w:eastAsia="zh-CN"/>
              </w:rPr>
              <w:t>五</w:t>
            </w:r>
          </w:p>
        </w:tc>
        <w:tc>
          <w:tcPr>
            <w:tcW w:w="1422" w:type="dxa"/>
            <w:noWrap w:val="0"/>
            <w:vAlign w:val="center"/>
          </w:tcPr>
          <w:p>
            <w:pPr>
              <w:keepNext w:val="0"/>
              <w:keepLines w:val="0"/>
              <w:pageBreakBefore w:val="0"/>
              <w:kinsoku/>
              <w:wordWrap/>
              <w:overflowPunct/>
              <w:topLinePunct w:val="0"/>
              <w:autoSpaceDE/>
              <w:autoSpaceDN/>
              <w:bidi w:val="0"/>
              <w:spacing w:beforeAutospacing="0" w:afterAutospacing="0" w:line="0" w:lineRule="atLeast"/>
              <w:jc w:val="both"/>
              <w:rPr>
                <w:rFonts w:hint="eastAsia" w:ascii="宋体" w:hAnsi="宋体" w:eastAsia="宋体" w:cs="宋体"/>
                <w:sz w:val="24"/>
              </w:rPr>
            </w:pPr>
            <w:r>
              <w:rPr>
                <w:rFonts w:hint="eastAsia" w:ascii="宋体" w:hAnsi="宋体" w:eastAsia="宋体" w:cs="宋体"/>
                <w:sz w:val="24"/>
              </w:rPr>
              <w:t>评标报告的复核及</w:t>
            </w:r>
            <w:r>
              <w:rPr>
                <w:rFonts w:hint="eastAsia" w:ascii="宋体" w:hAnsi="宋体" w:eastAsia="宋体" w:cs="宋体"/>
                <w:sz w:val="24"/>
                <w:lang w:eastAsia="zh-CN"/>
              </w:rPr>
              <w:t>招投标情况</w:t>
            </w:r>
            <w:r>
              <w:rPr>
                <w:rFonts w:hint="eastAsia" w:ascii="宋体" w:hAnsi="宋体" w:eastAsia="宋体" w:cs="宋体"/>
                <w:sz w:val="24"/>
              </w:rPr>
              <w:t>书面报告质量</w:t>
            </w:r>
          </w:p>
          <w:p>
            <w:pPr>
              <w:keepNext w:val="0"/>
              <w:keepLines w:val="0"/>
              <w:pageBreakBefore w:val="0"/>
              <w:kinsoku/>
              <w:wordWrap/>
              <w:overflowPunct/>
              <w:topLinePunct w:val="0"/>
              <w:autoSpaceDE/>
              <w:autoSpaceDN/>
              <w:bidi w:val="0"/>
              <w:spacing w:beforeAutospacing="0" w:afterAutospacing="0" w:line="0" w:lineRule="atLeast"/>
              <w:jc w:val="both"/>
              <w:rPr>
                <w:rFonts w:hint="eastAsia" w:ascii="宋体" w:hAnsi="宋体" w:eastAsia="宋体" w:cs="宋体"/>
                <w:sz w:val="24"/>
              </w:rPr>
            </w:pPr>
            <w:r>
              <w:rPr>
                <w:rFonts w:hint="eastAsia" w:ascii="宋体" w:hAnsi="宋体" w:eastAsia="宋体" w:cs="宋体"/>
                <w:sz w:val="24"/>
              </w:rPr>
              <w:t>0-1</w:t>
            </w:r>
            <w:r>
              <w:rPr>
                <w:rFonts w:hint="eastAsia" w:ascii="宋体" w:hAnsi="宋体" w:eastAsia="宋体" w:cs="宋体"/>
                <w:sz w:val="24"/>
                <w:lang w:val="en-US" w:eastAsia="zh-CN"/>
              </w:rPr>
              <w:t>5</w:t>
            </w:r>
            <w:r>
              <w:rPr>
                <w:rFonts w:hint="eastAsia" w:ascii="宋体" w:hAnsi="宋体" w:eastAsia="宋体" w:cs="宋体"/>
                <w:sz w:val="24"/>
              </w:rPr>
              <w:t>分</w:t>
            </w:r>
          </w:p>
        </w:tc>
        <w:tc>
          <w:tcPr>
            <w:tcW w:w="1240" w:type="dxa"/>
            <w:noWrap w:val="0"/>
            <w:vAlign w:val="center"/>
          </w:tcPr>
          <w:p>
            <w:pPr>
              <w:keepNext w:val="0"/>
              <w:keepLines w:val="0"/>
              <w:pageBreakBefore w:val="0"/>
              <w:kinsoku/>
              <w:wordWrap/>
              <w:overflowPunct/>
              <w:topLinePunct w:val="0"/>
              <w:autoSpaceDE/>
              <w:autoSpaceDN/>
              <w:bidi w:val="0"/>
              <w:spacing w:beforeAutospacing="0" w:afterAutospacing="0" w:line="0" w:lineRule="atLeast"/>
              <w:jc w:val="both"/>
              <w:rPr>
                <w:rFonts w:hint="eastAsia" w:ascii="宋体" w:hAnsi="宋体" w:eastAsia="宋体" w:cs="宋体"/>
                <w:sz w:val="24"/>
              </w:rPr>
            </w:pPr>
            <w:r>
              <w:rPr>
                <w:rFonts w:hint="eastAsia" w:ascii="宋体" w:hAnsi="宋体" w:eastAsia="宋体" w:cs="宋体"/>
                <w:sz w:val="24"/>
              </w:rPr>
              <w:t>监管人员</w:t>
            </w:r>
          </w:p>
        </w:tc>
        <w:tc>
          <w:tcPr>
            <w:tcW w:w="6379" w:type="dxa"/>
            <w:noWrap w:val="0"/>
            <w:vAlign w:val="center"/>
          </w:tcPr>
          <w:p>
            <w:pPr>
              <w:keepNext w:val="0"/>
              <w:keepLines w:val="0"/>
              <w:pageBreakBefore w:val="0"/>
              <w:kinsoku/>
              <w:wordWrap/>
              <w:overflowPunct/>
              <w:topLinePunct w:val="0"/>
              <w:autoSpaceDE/>
              <w:autoSpaceDN/>
              <w:bidi w:val="0"/>
              <w:spacing w:beforeAutospacing="0" w:afterAutospacing="0" w:line="0" w:lineRule="atLeast"/>
              <w:ind w:left="160" w:leftChars="50"/>
              <w:jc w:val="both"/>
              <w:rPr>
                <w:rFonts w:hint="eastAsia" w:ascii="宋体" w:hAnsi="宋体" w:eastAsia="宋体" w:cs="宋体"/>
                <w:sz w:val="24"/>
              </w:rPr>
            </w:pPr>
            <w:r>
              <w:rPr>
                <w:rFonts w:hint="eastAsia" w:ascii="宋体" w:hAnsi="宋体" w:eastAsia="宋体" w:cs="宋体"/>
                <w:sz w:val="24"/>
              </w:rPr>
              <w:t>（一）招标项目评标委员会的评标报告出现明显评审错误或明显计分错误，未在复核环节中发现的，视情况扣5-10分；</w:t>
            </w:r>
          </w:p>
          <w:p>
            <w:pPr>
              <w:keepNext w:val="0"/>
              <w:keepLines w:val="0"/>
              <w:pageBreakBefore w:val="0"/>
              <w:kinsoku/>
              <w:wordWrap/>
              <w:overflowPunct/>
              <w:topLinePunct w:val="0"/>
              <w:autoSpaceDE/>
              <w:autoSpaceDN/>
              <w:bidi w:val="0"/>
              <w:spacing w:beforeAutospacing="0" w:afterAutospacing="0" w:line="0" w:lineRule="atLeast"/>
              <w:ind w:left="160" w:leftChars="50"/>
              <w:jc w:val="both"/>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sz w:val="24"/>
                <w:lang w:eastAsia="zh-CN"/>
              </w:rPr>
              <w:t>招投标情况</w:t>
            </w:r>
            <w:r>
              <w:rPr>
                <w:rFonts w:hint="eastAsia" w:ascii="宋体" w:hAnsi="宋体" w:eastAsia="宋体" w:cs="宋体"/>
                <w:sz w:val="24"/>
              </w:rPr>
              <w:t>书面报告资料中存在违法违规情形且无法改正的扣10分；</w:t>
            </w:r>
          </w:p>
          <w:p>
            <w:pPr>
              <w:keepNext w:val="0"/>
              <w:keepLines w:val="0"/>
              <w:pageBreakBefore w:val="0"/>
              <w:kinsoku/>
              <w:wordWrap/>
              <w:overflowPunct/>
              <w:topLinePunct w:val="0"/>
              <w:autoSpaceDE/>
              <w:autoSpaceDN/>
              <w:bidi w:val="0"/>
              <w:spacing w:beforeAutospacing="0" w:afterAutospacing="0" w:line="0" w:lineRule="atLeast"/>
              <w:ind w:left="160" w:leftChars="50"/>
              <w:jc w:val="both"/>
              <w:rPr>
                <w:rFonts w:hint="eastAsia" w:ascii="宋体" w:hAnsi="宋体" w:eastAsia="宋体" w:cs="宋体"/>
                <w:sz w:val="24"/>
              </w:rPr>
            </w:pPr>
            <w:r>
              <w:rPr>
                <w:rFonts w:hint="eastAsia" w:ascii="宋体" w:hAnsi="宋体" w:eastAsia="宋体" w:cs="宋体"/>
                <w:sz w:val="24"/>
              </w:rPr>
              <w:t>（三）</w:t>
            </w:r>
            <w:r>
              <w:rPr>
                <w:rFonts w:hint="eastAsia" w:ascii="宋体" w:hAnsi="宋体" w:eastAsia="宋体" w:cs="宋体"/>
                <w:sz w:val="24"/>
                <w:lang w:eastAsia="zh-CN"/>
              </w:rPr>
              <w:t>招投标情况</w:t>
            </w:r>
            <w:r>
              <w:rPr>
                <w:rFonts w:hint="eastAsia" w:ascii="宋体" w:hAnsi="宋体" w:eastAsia="宋体" w:cs="宋体"/>
                <w:sz w:val="24"/>
              </w:rPr>
              <w:t>书面报告资料中存在违法违规情形但可以改正的扣5分；</w:t>
            </w:r>
          </w:p>
          <w:p>
            <w:pPr>
              <w:keepNext w:val="0"/>
              <w:keepLines w:val="0"/>
              <w:pageBreakBefore w:val="0"/>
              <w:kinsoku/>
              <w:wordWrap/>
              <w:overflowPunct/>
              <w:topLinePunct w:val="0"/>
              <w:autoSpaceDE/>
              <w:autoSpaceDN/>
              <w:bidi w:val="0"/>
              <w:spacing w:beforeAutospacing="0" w:afterAutospacing="0" w:line="0" w:lineRule="atLeast"/>
              <w:ind w:left="160" w:leftChars="50"/>
              <w:jc w:val="both"/>
              <w:rPr>
                <w:rFonts w:hint="eastAsia" w:ascii="宋体" w:hAnsi="宋体" w:eastAsia="宋体" w:cs="宋体"/>
                <w:sz w:val="24"/>
                <w:lang w:eastAsia="zh-CN"/>
              </w:rPr>
            </w:pPr>
            <w:r>
              <w:rPr>
                <w:rFonts w:hint="eastAsia" w:ascii="宋体" w:hAnsi="宋体" w:eastAsia="宋体" w:cs="宋体"/>
                <w:sz w:val="24"/>
              </w:rPr>
              <w:t>（</w:t>
            </w:r>
            <w:r>
              <w:rPr>
                <w:rFonts w:hint="eastAsia" w:ascii="宋体" w:hAnsi="宋体" w:eastAsia="宋体" w:cs="宋体"/>
                <w:sz w:val="24"/>
                <w:lang w:eastAsia="zh-CN"/>
              </w:rPr>
              <w:t>四</w:t>
            </w:r>
            <w:r>
              <w:rPr>
                <w:rFonts w:hint="eastAsia" w:ascii="宋体" w:hAnsi="宋体" w:eastAsia="宋体" w:cs="宋体"/>
                <w:sz w:val="24"/>
              </w:rPr>
              <w:t>）</w:t>
            </w:r>
            <w:r>
              <w:rPr>
                <w:rFonts w:hint="eastAsia" w:ascii="宋体" w:hAnsi="宋体" w:eastAsia="宋体" w:cs="宋体"/>
                <w:sz w:val="24"/>
                <w:lang w:eastAsia="zh-CN"/>
              </w:rPr>
              <w:t>招投标情况</w:t>
            </w:r>
            <w:r>
              <w:rPr>
                <w:rFonts w:hint="eastAsia" w:ascii="宋体" w:hAnsi="宋体" w:eastAsia="宋体" w:cs="宋体"/>
                <w:sz w:val="24"/>
              </w:rPr>
              <w:t>书面报告未在招标人确定中标人之日起15日内向招投标行政监管部门提交的，扣</w:t>
            </w:r>
            <w:r>
              <w:rPr>
                <w:rFonts w:hint="eastAsia" w:ascii="宋体" w:hAnsi="宋体" w:eastAsia="宋体" w:cs="宋体"/>
                <w:sz w:val="24"/>
                <w:lang w:val="en-US" w:eastAsia="zh-CN"/>
              </w:rPr>
              <w:t>5</w:t>
            </w:r>
            <w:r>
              <w:rPr>
                <w:rFonts w:hint="eastAsia" w:ascii="宋体" w:hAnsi="宋体" w:eastAsia="宋体" w:cs="宋体"/>
                <w:sz w:val="24"/>
              </w:rPr>
              <w:t>分</w:t>
            </w:r>
            <w:r>
              <w:rPr>
                <w:rFonts w:hint="eastAsia" w:ascii="宋体" w:hAnsi="宋体" w:eastAsia="宋体" w:cs="宋体"/>
                <w:sz w:val="24"/>
                <w:lang w:eastAsia="zh-CN"/>
              </w:rPr>
              <w:t>；</w:t>
            </w:r>
          </w:p>
          <w:p>
            <w:pPr>
              <w:keepNext w:val="0"/>
              <w:keepLines w:val="0"/>
              <w:pageBreakBefore w:val="0"/>
              <w:kinsoku/>
              <w:wordWrap/>
              <w:overflowPunct/>
              <w:topLinePunct w:val="0"/>
              <w:autoSpaceDE/>
              <w:autoSpaceDN/>
              <w:bidi w:val="0"/>
              <w:spacing w:beforeAutospacing="0" w:afterAutospacing="0" w:line="0" w:lineRule="atLeast"/>
              <w:ind w:left="160" w:leftChars="50"/>
              <w:jc w:val="both"/>
              <w:rPr>
                <w:rFonts w:hint="eastAsia" w:ascii="宋体" w:hAnsi="宋体" w:eastAsia="宋体" w:cs="宋体"/>
                <w:sz w:val="24"/>
                <w:lang w:val="en-US" w:eastAsia="zh-CN"/>
              </w:rPr>
            </w:pPr>
            <w:r>
              <w:rPr>
                <w:rFonts w:hint="eastAsia" w:ascii="宋体" w:hAnsi="宋体" w:eastAsia="宋体" w:cs="宋体"/>
                <w:sz w:val="24"/>
                <w:lang w:eastAsia="zh-CN"/>
              </w:rPr>
              <w:t>（五）未在招标人确定中标人之日起15日内将招标项目信息录入邵阳市建设工程招标投标监管公共服务平台的，</w:t>
            </w:r>
            <w:r>
              <w:rPr>
                <w:rFonts w:hint="eastAsia" w:ascii="宋体" w:hAnsi="宋体" w:eastAsia="宋体" w:cs="宋体"/>
                <w:sz w:val="24"/>
              </w:rPr>
              <w:t>扣10分</w:t>
            </w:r>
            <w:r>
              <w:rPr>
                <w:rFonts w:hint="eastAsia" w:ascii="宋体" w:hAnsi="宋体" w:eastAsia="宋体" w:cs="宋体"/>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68" w:hRule="atLeast"/>
          <w:jc w:val="center"/>
        </w:trPr>
        <w:tc>
          <w:tcPr>
            <w:tcW w:w="642" w:type="dxa"/>
            <w:noWrap w:val="0"/>
            <w:vAlign w:val="center"/>
          </w:tcPr>
          <w:p>
            <w:pPr>
              <w:keepNext w:val="0"/>
              <w:keepLines w:val="0"/>
              <w:pageBreakBefore w:val="0"/>
              <w:kinsoku/>
              <w:wordWrap/>
              <w:overflowPunct/>
              <w:topLinePunct w:val="0"/>
              <w:autoSpaceDE/>
              <w:autoSpaceDN/>
              <w:bidi w:val="0"/>
              <w:spacing w:beforeAutospacing="0" w:afterAutospacing="0" w:line="0" w:lineRule="atLeast"/>
              <w:jc w:val="both"/>
              <w:rPr>
                <w:rFonts w:hint="eastAsia" w:ascii="宋体" w:hAnsi="宋体" w:eastAsia="宋体" w:cs="宋体"/>
                <w:sz w:val="24"/>
                <w:lang w:eastAsia="zh-CN"/>
              </w:rPr>
            </w:pPr>
            <w:r>
              <w:rPr>
                <w:rFonts w:hint="eastAsia" w:ascii="宋体" w:hAnsi="宋体" w:eastAsia="宋体" w:cs="宋体"/>
                <w:sz w:val="24"/>
                <w:lang w:eastAsia="zh-CN"/>
              </w:rPr>
              <w:t>六</w:t>
            </w:r>
          </w:p>
        </w:tc>
        <w:tc>
          <w:tcPr>
            <w:tcW w:w="1422" w:type="dxa"/>
            <w:noWrap w:val="0"/>
            <w:vAlign w:val="center"/>
          </w:tcPr>
          <w:p>
            <w:pPr>
              <w:keepNext w:val="0"/>
              <w:keepLines w:val="0"/>
              <w:pageBreakBefore w:val="0"/>
              <w:kinsoku/>
              <w:wordWrap/>
              <w:overflowPunct/>
              <w:topLinePunct w:val="0"/>
              <w:autoSpaceDE/>
              <w:autoSpaceDN/>
              <w:bidi w:val="0"/>
              <w:spacing w:beforeAutospacing="0" w:afterAutospacing="0" w:line="0" w:lineRule="atLeast"/>
              <w:jc w:val="both"/>
              <w:rPr>
                <w:rFonts w:hint="eastAsia" w:ascii="宋体" w:hAnsi="宋体" w:eastAsia="宋体" w:cs="宋体"/>
                <w:sz w:val="24"/>
              </w:rPr>
            </w:pPr>
            <w:r>
              <w:rPr>
                <w:rFonts w:hint="eastAsia" w:ascii="宋体" w:hAnsi="宋体" w:eastAsia="宋体" w:cs="宋体"/>
                <w:sz w:val="24"/>
              </w:rPr>
              <w:t>总体评价</w:t>
            </w:r>
          </w:p>
          <w:p>
            <w:pPr>
              <w:keepNext w:val="0"/>
              <w:keepLines w:val="0"/>
              <w:pageBreakBefore w:val="0"/>
              <w:kinsoku/>
              <w:wordWrap/>
              <w:overflowPunct/>
              <w:topLinePunct w:val="0"/>
              <w:autoSpaceDE/>
              <w:autoSpaceDN/>
              <w:bidi w:val="0"/>
              <w:spacing w:beforeAutospacing="0" w:afterAutospacing="0" w:line="0" w:lineRule="atLeast"/>
              <w:jc w:val="both"/>
              <w:rPr>
                <w:rFonts w:hint="eastAsia" w:ascii="宋体" w:hAnsi="宋体" w:eastAsia="宋体" w:cs="宋体"/>
                <w:sz w:val="24"/>
              </w:rPr>
            </w:pPr>
            <w:r>
              <w:rPr>
                <w:rFonts w:hint="eastAsia" w:ascii="宋体" w:hAnsi="宋体" w:eastAsia="宋体" w:cs="宋体"/>
                <w:sz w:val="24"/>
              </w:rPr>
              <w:t>0-20分</w:t>
            </w:r>
          </w:p>
        </w:tc>
        <w:tc>
          <w:tcPr>
            <w:tcW w:w="1240" w:type="dxa"/>
            <w:noWrap w:val="0"/>
            <w:vAlign w:val="center"/>
          </w:tcPr>
          <w:p>
            <w:pPr>
              <w:keepNext w:val="0"/>
              <w:keepLines w:val="0"/>
              <w:pageBreakBefore w:val="0"/>
              <w:kinsoku/>
              <w:wordWrap/>
              <w:overflowPunct/>
              <w:topLinePunct w:val="0"/>
              <w:autoSpaceDE/>
              <w:autoSpaceDN/>
              <w:bidi w:val="0"/>
              <w:spacing w:beforeAutospacing="0" w:afterAutospacing="0" w:line="0" w:lineRule="atLeast"/>
              <w:jc w:val="both"/>
              <w:rPr>
                <w:rFonts w:hint="eastAsia" w:ascii="宋体" w:hAnsi="宋体" w:eastAsia="宋体" w:cs="宋体"/>
                <w:sz w:val="24"/>
              </w:rPr>
            </w:pPr>
            <w:r>
              <w:rPr>
                <w:rFonts w:hint="eastAsia" w:ascii="宋体" w:hAnsi="宋体" w:eastAsia="宋体" w:cs="宋体"/>
                <w:sz w:val="24"/>
              </w:rPr>
              <w:t>监管人员</w:t>
            </w:r>
          </w:p>
        </w:tc>
        <w:tc>
          <w:tcPr>
            <w:tcW w:w="6379" w:type="dxa"/>
            <w:noWrap w:val="0"/>
            <w:vAlign w:val="center"/>
          </w:tcPr>
          <w:p>
            <w:pPr>
              <w:keepNext w:val="0"/>
              <w:keepLines w:val="0"/>
              <w:pageBreakBefore w:val="0"/>
              <w:numPr>
                <w:ilvl w:val="0"/>
                <w:numId w:val="1"/>
              </w:numPr>
              <w:kinsoku/>
              <w:wordWrap/>
              <w:overflowPunct/>
              <w:topLinePunct w:val="0"/>
              <w:autoSpaceDE/>
              <w:autoSpaceDN/>
              <w:bidi w:val="0"/>
              <w:spacing w:beforeAutospacing="0" w:afterAutospacing="0" w:line="0" w:lineRule="atLeast"/>
              <w:ind w:left="160" w:leftChars="50"/>
              <w:jc w:val="both"/>
              <w:rPr>
                <w:rFonts w:hint="eastAsia" w:ascii="宋体" w:hAnsi="宋体" w:eastAsia="宋体" w:cs="宋体"/>
                <w:sz w:val="24"/>
              </w:rPr>
            </w:pPr>
            <w:r>
              <w:rPr>
                <w:rFonts w:hint="eastAsia" w:ascii="宋体" w:hAnsi="宋体" w:eastAsia="宋体" w:cs="宋体"/>
                <w:sz w:val="24"/>
              </w:rPr>
              <w:t>在所代理的招标项目中存在为投标人提供投标咨询情况的，扣10分；</w:t>
            </w:r>
          </w:p>
          <w:p>
            <w:pPr>
              <w:keepNext w:val="0"/>
              <w:keepLines w:val="0"/>
              <w:pageBreakBefore w:val="0"/>
              <w:numPr>
                <w:ilvl w:val="0"/>
                <w:numId w:val="1"/>
              </w:numPr>
              <w:kinsoku/>
              <w:wordWrap/>
              <w:overflowPunct/>
              <w:topLinePunct w:val="0"/>
              <w:autoSpaceDE/>
              <w:autoSpaceDN/>
              <w:bidi w:val="0"/>
              <w:spacing w:beforeAutospacing="0" w:afterAutospacing="0" w:line="0" w:lineRule="atLeast"/>
              <w:ind w:left="160" w:leftChars="50"/>
              <w:jc w:val="both"/>
              <w:rPr>
                <w:rFonts w:hint="eastAsia" w:ascii="宋体" w:hAnsi="宋体" w:eastAsia="宋体" w:cs="宋体"/>
                <w:sz w:val="24"/>
              </w:rPr>
            </w:pPr>
            <w:r>
              <w:rPr>
                <w:rFonts w:hint="eastAsia" w:ascii="宋体" w:hAnsi="宋体" w:eastAsia="宋体" w:cs="宋体"/>
                <w:sz w:val="24"/>
              </w:rPr>
              <w:t>项目负责人没有按要求参与异议处理或者协助投诉处理</w:t>
            </w:r>
            <w:r>
              <w:rPr>
                <w:rFonts w:hint="eastAsia" w:ascii="宋体" w:hAnsi="宋体" w:eastAsia="宋体" w:cs="宋体"/>
                <w:sz w:val="24"/>
                <w:lang w:eastAsia="zh-CN"/>
              </w:rPr>
              <w:t>的，</w:t>
            </w:r>
            <w:r>
              <w:rPr>
                <w:rFonts w:hint="eastAsia" w:ascii="宋体" w:hAnsi="宋体" w:eastAsia="宋体" w:cs="宋体"/>
                <w:sz w:val="24"/>
              </w:rPr>
              <w:t>扣10分；</w:t>
            </w:r>
            <w:r>
              <w:rPr>
                <w:rFonts w:hint="eastAsia" w:ascii="宋体" w:hAnsi="宋体" w:eastAsia="宋体" w:cs="宋体"/>
                <w:sz w:val="24"/>
                <w:lang w:eastAsia="zh-CN"/>
              </w:rPr>
              <w:t>对</w:t>
            </w:r>
            <w:r>
              <w:rPr>
                <w:rFonts w:hint="eastAsia" w:ascii="宋体" w:hAnsi="宋体" w:eastAsia="宋体" w:cs="宋体"/>
                <w:sz w:val="24"/>
              </w:rPr>
              <w:t>异议</w:t>
            </w:r>
            <w:r>
              <w:rPr>
                <w:rFonts w:hint="eastAsia" w:ascii="宋体" w:hAnsi="宋体" w:eastAsia="宋体" w:cs="宋体"/>
                <w:sz w:val="24"/>
                <w:lang w:eastAsia="zh-CN"/>
              </w:rPr>
              <w:t>、</w:t>
            </w:r>
            <w:r>
              <w:rPr>
                <w:rFonts w:hint="eastAsia" w:ascii="宋体" w:hAnsi="宋体" w:eastAsia="宋体" w:cs="宋体"/>
                <w:sz w:val="24"/>
              </w:rPr>
              <w:t>投诉</w:t>
            </w:r>
            <w:r>
              <w:rPr>
                <w:rFonts w:hint="eastAsia" w:ascii="宋体" w:hAnsi="宋体" w:eastAsia="宋体" w:cs="宋体"/>
                <w:sz w:val="24"/>
                <w:lang w:eastAsia="zh-CN"/>
              </w:rPr>
              <w:t>问题不能提出专业意见的</w:t>
            </w:r>
            <w:r>
              <w:rPr>
                <w:rFonts w:hint="eastAsia" w:ascii="宋体" w:hAnsi="宋体" w:eastAsia="宋体" w:cs="宋体"/>
                <w:sz w:val="24"/>
              </w:rPr>
              <w:t>扣</w:t>
            </w:r>
            <w:r>
              <w:rPr>
                <w:rFonts w:hint="eastAsia" w:ascii="宋体" w:hAnsi="宋体" w:eastAsia="宋体" w:cs="宋体"/>
                <w:sz w:val="24"/>
                <w:lang w:val="en-US" w:eastAsia="zh-CN"/>
              </w:rPr>
              <w:t>5-</w:t>
            </w:r>
            <w:r>
              <w:rPr>
                <w:rFonts w:hint="eastAsia" w:ascii="宋体" w:hAnsi="宋体" w:eastAsia="宋体" w:cs="宋体"/>
                <w:sz w:val="24"/>
              </w:rPr>
              <w:t>10分；</w:t>
            </w:r>
          </w:p>
          <w:p>
            <w:pPr>
              <w:keepNext w:val="0"/>
              <w:keepLines w:val="0"/>
              <w:pageBreakBefore w:val="0"/>
              <w:numPr>
                <w:ilvl w:val="0"/>
                <w:numId w:val="1"/>
              </w:numPr>
              <w:kinsoku/>
              <w:wordWrap/>
              <w:overflowPunct/>
              <w:topLinePunct w:val="0"/>
              <w:autoSpaceDE/>
              <w:autoSpaceDN/>
              <w:bidi w:val="0"/>
              <w:spacing w:beforeAutospacing="0" w:afterAutospacing="0" w:line="0" w:lineRule="atLeast"/>
              <w:ind w:left="160" w:leftChars="50"/>
              <w:jc w:val="both"/>
              <w:rPr>
                <w:rFonts w:hint="eastAsia" w:ascii="宋体" w:hAnsi="宋体" w:eastAsia="宋体" w:cs="宋体"/>
                <w:sz w:val="24"/>
              </w:rPr>
            </w:pPr>
            <w:r>
              <w:rPr>
                <w:rFonts w:hint="eastAsia" w:ascii="宋体" w:hAnsi="宋体" w:eastAsia="宋体" w:cs="宋体"/>
                <w:sz w:val="24"/>
              </w:rPr>
              <w:t>招投标活动中存在违法违规情形、存在不诚信行为或者工作差错的，视情节扣1-10分。</w:t>
            </w:r>
          </w:p>
        </w:tc>
      </w:tr>
    </w:tbl>
    <w:p>
      <w:pPr>
        <w:keepNext w:val="0"/>
        <w:keepLines w:val="0"/>
        <w:pageBreakBefore w:val="0"/>
        <w:widowControl w:val="0"/>
        <w:kinsoku/>
        <w:wordWrap/>
        <w:overflowPunct/>
        <w:topLinePunct w:val="0"/>
        <w:autoSpaceDE/>
        <w:autoSpaceDN/>
        <w:bidi w:val="0"/>
        <w:adjustRightInd/>
        <w:snapToGrid/>
        <w:spacing w:beforeAutospacing="0" w:afterAutospacing="0" w:line="0" w:lineRule="atLeast"/>
        <w:jc w:val="both"/>
        <w:textAlignment w:val="auto"/>
        <w:rPr>
          <w:rFonts w:hint="eastAsia" w:ascii="宋体" w:hAnsi="宋体" w:eastAsia="宋体" w:cs="宋体"/>
          <w:sz w:val="24"/>
        </w:rPr>
      </w:pPr>
      <w:r>
        <w:rPr>
          <w:rFonts w:hint="eastAsia" w:ascii="宋体" w:hAnsi="宋体" w:eastAsia="宋体" w:cs="宋体"/>
          <w:sz w:val="24"/>
        </w:rPr>
        <w:t>说明：1、本表由各招投标监管部门的监管人员对每个标段</w:t>
      </w:r>
      <w:r>
        <w:rPr>
          <w:rFonts w:hint="eastAsia" w:ascii="宋体" w:hAnsi="宋体" w:eastAsia="宋体" w:cs="宋体"/>
          <w:sz w:val="24"/>
          <w:lang w:eastAsia="zh-CN"/>
        </w:rPr>
        <w:t>工程</w:t>
      </w:r>
      <w:r>
        <w:rPr>
          <w:rFonts w:hint="eastAsia" w:ascii="宋体" w:hAnsi="宋体" w:eastAsia="宋体" w:cs="宋体"/>
          <w:sz w:val="24"/>
        </w:rPr>
        <w:t>进行记录并具体落实到招标代理机构从业人员个人，未发生扣分的以满分计；</w:t>
      </w: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jc w:val="both"/>
        <w:textAlignment w:val="auto"/>
        <w:rPr>
          <w:rFonts w:hint="eastAsia" w:ascii="宋体" w:hAnsi="宋体" w:eastAsia="宋体" w:cs="宋体"/>
          <w:sz w:val="24"/>
        </w:rPr>
      </w:pPr>
      <w:r>
        <w:rPr>
          <w:rFonts w:hint="eastAsia" w:ascii="宋体" w:hAnsi="宋体" w:eastAsia="宋体" w:cs="宋体"/>
          <w:sz w:val="24"/>
        </w:rPr>
        <w:t xml:space="preserve">      2、同一事件不重复扣分，同一行为多次发生则按次进行扣分，扣分最小单位为1分；</w:t>
      </w: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jc w:val="both"/>
        <w:textAlignment w:val="auto"/>
        <w:rPr>
          <w:rFonts w:hint="eastAsia" w:ascii="宋体" w:hAnsi="宋体" w:eastAsia="宋体" w:cs="宋体"/>
          <w:sz w:val="24"/>
        </w:rPr>
      </w:pPr>
      <w:r>
        <w:rPr>
          <w:rFonts w:hint="eastAsia" w:ascii="宋体" w:hAnsi="宋体" w:eastAsia="宋体" w:cs="宋体"/>
          <w:sz w:val="24"/>
        </w:rPr>
        <w:t xml:space="preserve">      3、评价要素100分，</w:t>
      </w:r>
      <w:r>
        <w:rPr>
          <w:rFonts w:hint="eastAsia" w:ascii="宋体" w:hAnsi="宋体" w:eastAsia="宋体" w:cs="宋体"/>
          <w:sz w:val="24"/>
          <w:lang w:eastAsia="zh-CN"/>
        </w:rPr>
        <w:t>加权计算后总分</w:t>
      </w:r>
      <w:r>
        <w:rPr>
          <w:rFonts w:hint="eastAsia" w:ascii="宋体" w:hAnsi="宋体" w:eastAsia="宋体" w:cs="宋体"/>
          <w:sz w:val="24"/>
        </w:rPr>
        <w:t>为</w:t>
      </w:r>
      <w:r>
        <w:rPr>
          <w:rFonts w:hint="eastAsia" w:ascii="宋体" w:hAnsi="宋体" w:eastAsia="宋体" w:cs="宋体"/>
          <w:sz w:val="24"/>
          <w:lang w:val="en-US" w:eastAsia="zh-CN"/>
        </w:rPr>
        <w:t>6</w:t>
      </w:r>
      <w:r>
        <w:rPr>
          <w:rFonts w:hint="eastAsia" w:ascii="宋体" w:hAnsi="宋体" w:eastAsia="宋体" w:cs="宋体"/>
          <w:sz w:val="24"/>
        </w:rPr>
        <w:t>0分。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00CCB4"/>
    <w:multiLevelType w:val="singleLevel"/>
    <w:tmpl w:val="C600CCB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31330B67"/>
    <w:rsid w:val="31330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ESI仿宋-GB2312" w:cs="CESI仿宋-GB2312"/>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2023-07-20T09:07:00Z</dcterms:created>
  <dc:creator>旧时光·不见旧人</dc:creator>
  <cp:lastModifiedBy>旧时光·不见旧人</cp:lastModifiedBy>
  <dcterms:modified xsi:type="dcterms:W3CDTF">2023-07-20T09:07:46Z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5C62983E690C469FB682634DB615E01C_11</vt:lpwstr>
  </property>
</Properties>
</file>