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90" w:lineRule="atLeast"/>
        <w:rPr>
          <w:rFonts w:ascii="微软雅黑" w:hAnsi="微软雅黑" w:eastAsia="微软雅黑"/>
          <w:b/>
          <w:bCs/>
          <w:color w:val="3D3D3D"/>
          <w:sz w:val="35"/>
          <w:szCs w:val="35"/>
        </w:rPr>
      </w:pPr>
    </w:p>
    <w:p>
      <w:pPr>
        <w:pStyle w:val="5"/>
        <w:spacing w:line="390" w:lineRule="atLeast"/>
        <w:jc w:val="center"/>
        <w:rPr>
          <w:rFonts w:ascii="微软雅黑" w:hAnsi="微软雅黑" w:eastAsia="微软雅黑"/>
          <w:b/>
          <w:bCs/>
          <w:color w:val="3D3D3D"/>
          <w:sz w:val="35"/>
          <w:szCs w:val="35"/>
        </w:rPr>
      </w:pPr>
      <w:r>
        <w:rPr>
          <w:rFonts w:ascii="微软雅黑" w:hAnsi="微软雅黑" w:eastAsia="微软雅黑"/>
          <w:b/>
          <w:bCs/>
          <w:color w:val="3D3D3D"/>
          <w:sz w:val="35"/>
          <w:szCs w:val="35"/>
        </w:rPr>
        <w:t>2020</w:t>
      </w:r>
      <w:r>
        <w:rPr>
          <w:rFonts w:hint="eastAsia" w:ascii="微软雅黑" w:hAnsi="微软雅黑" w:eastAsia="微软雅黑"/>
          <w:b/>
          <w:bCs/>
          <w:color w:val="3D3D3D"/>
          <w:sz w:val="35"/>
          <w:szCs w:val="35"/>
        </w:rPr>
        <w:t>年市级“三公”经费决算汇总情况</w:t>
      </w:r>
    </w:p>
    <w:p>
      <w:pPr>
        <w:pStyle w:val="5"/>
        <w:spacing w:line="390" w:lineRule="atLeast"/>
        <w:ind w:firstLine="480"/>
        <w:rPr>
          <w:color w:val="666666"/>
          <w:sz w:val="21"/>
          <w:szCs w:val="21"/>
        </w:rPr>
      </w:pPr>
    </w:p>
    <w:p>
      <w:pPr>
        <w:pStyle w:val="5"/>
        <w:spacing w:line="390" w:lineRule="atLeas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2020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年市本级各部门“三公”经费决算数为</w:t>
      </w:r>
      <w:r>
        <w:rPr>
          <w:rFonts w:ascii="仿宋_GB2312" w:hAnsi="仿宋" w:eastAsia="仿宋_GB2312"/>
          <w:color w:val="000000"/>
          <w:sz w:val="32"/>
          <w:szCs w:val="32"/>
        </w:rPr>
        <w:t>3768.77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，为年初预算的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49.77％，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比上年下降</w:t>
      </w:r>
      <w:r>
        <w:rPr>
          <w:rFonts w:ascii="仿宋_GB2312" w:hAnsi="仿宋" w:eastAsia="仿宋_GB2312"/>
          <w:color w:val="000000"/>
          <w:sz w:val="32"/>
          <w:szCs w:val="32"/>
        </w:rPr>
        <w:t>6.78%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。其中：因公出国（境）经费</w:t>
      </w:r>
      <w:r>
        <w:rPr>
          <w:rFonts w:ascii="仿宋_GB2312" w:hAnsi="仿宋" w:eastAsia="仿宋_GB2312"/>
          <w:color w:val="000000"/>
          <w:sz w:val="32"/>
          <w:szCs w:val="32"/>
        </w:rPr>
        <w:t>9.89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为年初预算的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10.53％，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比上年下降</w:t>
      </w:r>
      <w:r>
        <w:rPr>
          <w:rFonts w:ascii="仿宋_GB2312" w:hAnsi="仿宋" w:eastAsia="仿宋_GB2312"/>
          <w:color w:val="000000"/>
          <w:sz w:val="32"/>
          <w:szCs w:val="32"/>
        </w:rPr>
        <w:t>80.4%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；公务用车购置</w:t>
      </w:r>
      <w:r>
        <w:rPr>
          <w:rFonts w:ascii="仿宋_GB2312" w:hAnsi="仿宋" w:eastAsia="仿宋_GB2312"/>
          <w:color w:val="000000"/>
          <w:sz w:val="32"/>
          <w:szCs w:val="32"/>
        </w:rPr>
        <w:t>285.52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为年初预算的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43.72％，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比上年增加</w:t>
      </w:r>
      <w:r>
        <w:rPr>
          <w:rFonts w:ascii="仿宋_GB2312" w:hAnsi="仿宋" w:eastAsia="仿宋_GB2312"/>
          <w:color w:val="000000"/>
          <w:sz w:val="32"/>
          <w:szCs w:val="32"/>
        </w:rPr>
        <w:t>83.68%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，增加主要原因为个别单位车辆严重老化，以旧换新。公务用车运行维护费</w:t>
      </w:r>
      <w:r>
        <w:rPr>
          <w:rFonts w:ascii="仿宋_GB2312" w:hAnsi="仿宋" w:eastAsia="仿宋_GB2312"/>
          <w:color w:val="000000"/>
          <w:sz w:val="32"/>
          <w:szCs w:val="32"/>
        </w:rPr>
        <w:t>2788.62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为年初预算的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71.34％，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比上年下降</w:t>
      </w:r>
      <w:r>
        <w:rPr>
          <w:rFonts w:ascii="仿宋_GB2312" w:hAnsi="仿宋" w:eastAsia="仿宋_GB2312"/>
          <w:color w:val="000000"/>
          <w:sz w:val="32"/>
          <w:szCs w:val="32"/>
        </w:rPr>
        <w:t>8.27%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；公务接待费</w:t>
      </w:r>
      <w:r>
        <w:rPr>
          <w:rFonts w:ascii="仿宋_GB2312" w:hAnsi="仿宋" w:eastAsia="仿宋_GB2312"/>
          <w:color w:val="000000"/>
          <w:sz w:val="32"/>
          <w:szCs w:val="32"/>
        </w:rPr>
        <w:t>684.74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为年初预算的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23.47％，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比上年下降</w:t>
      </w:r>
      <w:r>
        <w:rPr>
          <w:rFonts w:ascii="仿宋_GB2312" w:hAnsi="仿宋" w:eastAsia="仿宋_GB2312"/>
          <w:color w:val="000000"/>
          <w:sz w:val="32"/>
          <w:szCs w:val="32"/>
        </w:rPr>
        <w:t>14.2%</w:t>
      </w:r>
      <w:r>
        <w:rPr>
          <w:rFonts w:hint="eastAsia" w:ascii="仿宋_GB2312" w:hAnsi="仿宋" w:eastAsia="仿宋_GB2312"/>
          <w:color w:val="3D3D3D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市级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“三公”经费减少主要是各单位按照党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中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>央、国务院关于过“紧日子”的有关要求，加强出国经费审核和监管，严格执行公务接待制度和标准，贯彻落实公务用车改革精神和措施，从严控制因公出国、公务接待和公务用车次数和规模。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gyMjZhYWNjMGI5ZWMxZGYyOWIwMzYyNzQ0ZmQ0YTUifQ=="/>
  </w:docVars>
  <w:rsids>
    <w:rsidRoot w:val="00172A27"/>
    <w:rsid w:val="00027E31"/>
    <w:rsid w:val="000C340A"/>
    <w:rsid w:val="00172A27"/>
    <w:rsid w:val="0024404F"/>
    <w:rsid w:val="002D5A6C"/>
    <w:rsid w:val="004412D1"/>
    <w:rsid w:val="00530DDA"/>
    <w:rsid w:val="00685A61"/>
    <w:rsid w:val="008D251B"/>
    <w:rsid w:val="00AB5727"/>
    <w:rsid w:val="53C71BE1"/>
    <w:rsid w:val="63E0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6">
    <w:name w:val="Body Text First Indent 2"/>
    <w:basedOn w:val="2"/>
    <w:link w:val="13"/>
    <w:uiPriority w:val="99"/>
    <w:pPr>
      <w:widowControl/>
      <w:spacing w:after="0"/>
      <w:ind w:left="0" w:leftChars="0" w:firstLine="420" w:firstLineChars="200"/>
      <w:jc w:val="left"/>
    </w:pPr>
    <w:rPr>
      <w:rFonts w:ascii="Calibri" w:hAnsi="Calibri" w:cs="黑体"/>
      <w:kern w:val="0"/>
      <w:sz w:val="32"/>
      <w:szCs w:val="20"/>
    </w:rPr>
  </w:style>
  <w:style w:type="character" w:styleId="9">
    <w:name w:val="page number"/>
    <w:basedOn w:val="8"/>
    <w:uiPriority w:val="99"/>
    <w:rPr>
      <w:rFonts w:cs="Times New Roman"/>
    </w:rPr>
  </w:style>
  <w:style w:type="character" w:customStyle="1" w:styleId="10">
    <w:name w:val="Header Char"/>
    <w:basedOn w:val="8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Footer Char"/>
    <w:link w:val="3"/>
    <w:locked/>
    <w:uiPriority w:val="99"/>
    <w:rPr>
      <w:rFonts w:ascii="Verdana" w:hAnsi="Verdana" w:eastAsia="仿宋_GB2312"/>
      <w:kern w:val="0"/>
      <w:sz w:val="20"/>
      <w:lang w:eastAsia="en-US"/>
    </w:rPr>
  </w:style>
  <w:style w:type="character" w:customStyle="1" w:styleId="12">
    <w:name w:val="Body Text Indent Char"/>
    <w:basedOn w:val="8"/>
    <w:link w:val="2"/>
    <w:semiHidden/>
    <w:uiPriority w:val="99"/>
    <w:rPr>
      <w:szCs w:val="24"/>
    </w:rPr>
  </w:style>
  <w:style w:type="character" w:customStyle="1" w:styleId="13">
    <w:name w:val="Body Text First Indent 2 Char"/>
    <w:basedOn w:val="12"/>
    <w:link w:val="6"/>
    <w:semiHidden/>
    <w:uiPriority w:val="99"/>
  </w:style>
  <w:style w:type="character" w:customStyle="1" w:styleId="14">
    <w:name w:val="Header Char1"/>
    <w:basedOn w:val="8"/>
    <w:link w:val="4"/>
    <w:semiHidden/>
    <w:uiPriority w:val="99"/>
    <w:rPr>
      <w:sz w:val="18"/>
      <w:szCs w:val="18"/>
    </w:rPr>
  </w:style>
  <w:style w:type="character" w:customStyle="1" w:styleId="15">
    <w:name w:val="Footer Char1"/>
    <w:basedOn w:val="8"/>
    <w:link w:val="3"/>
    <w:semiHidden/>
    <w:uiPriority w:val="99"/>
    <w:rPr>
      <w:sz w:val="18"/>
      <w:szCs w:val="18"/>
    </w:rPr>
  </w:style>
  <w:style w:type="paragraph" w:customStyle="1" w:styleId="16">
    <w:name w:val="Char"/>
    <w:basedOn w:val="1"/>
    <w:uiPriority w:val="99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295</Words>
  <Characters>367</Characters>
  <Lines>0</Lines>
  <Paragraphs>0</Paragraphs>
  <TotalTime>0</TotalTime>
  <ScaleCrop>false</ScaleCrop>
  <LinksUpToDate>false</LinksUpToDate>
  <CharactersWithSpaces>367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2022-09-05T07:31:00Z</dcterms:created>
  <dc:creator>Administrator</dc:creator>
  <cp:lastModifiedBy>随风而起</cp:lastModifiedBy>
  <cp:lastPrinted>2019-07-02T07:33:00Z</cp:lastPrinted>
  <dcterms:modified xsi:type="dcterms:W3CDTF">2023-08-08T08:35:00Z</dcterms:modified>
  <dc:title>2019年市级“三公”经费决算汇总情况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C0E452ABFF6144D9AB4257171EFE67B1_12</vt:lpwstr>
  </property>
</Properties>
</file>