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694" w:tblpY="958"/>
        <w:tblOverlap w:val="never"/>
        <w:tblW w:w="104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50"/>
        <w:gridCol w:w="535"/>
        <w:gridCol w:w="2273"/>
        <w:gridCol w:w="2438"/>
        <w:gridCol w:w="479"/>
        <w:gridCol w:w="2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21" w:type="dxa"/>
            <w:gridSpan w:val="6"/>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15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部门：邵阳市第十一中学</w:t>
            </w:r>
          </w:p>
        </w:tc>
        <w:tc>
          <w:tcPr>
            <w:tcW w:w="535" w:type="dxa"/>
            <w:shd w:val="clear" w:color="auto" w:fill="FFFFFF"/>
            <w:vAlign w:val="center"/>
          </w:tcPr>
          <w:p>
            <w:pPr>
              <w:jc w:val="right"/>
              <w:rPr>
                <w:rFonts w:hint="eastAsia" w:ascii="宋体" w:hAnsi="宋体" w:eastAsia="宋体" w:cs="宋体"/>
                <w:i w:val="0"/>
                <w:color w:val="000000"/>
                <w:sz w:val="24"/>
                <w:szCs w:val="24"/>
                <w:u w:val="none"/>
              </w:rPr>
            </w:pPr>
          </w:p>
        </w:tc>
        <w:tc>
          <w:tcPr>
            <w:tcW w:w="2273" w:type="dxa"/>
            <w:shd w:val="clear" w:color="auto" w:fill="FFFFFF"/>
            <w:vAlign w:val="center"/>
          </w:tcPr>
          <w:p>
            <w:pPr>
              <w:jc w:val="right"/>
              <w:rPr>
                <w:rFonts w:hint="eastAsia" w:ascii="宋体" w:hAnsi="宋体" w:eastAsia="宋体" w:cs="宋体"/>
                <w:i w:val="0"/>
                <w:color w:val="000000"/>
                <w:sz w:val="24"/>
                <w:szCs w:val="24"/>
                <w:u w:val="none"/>
              </w:rPr>
            </w:pPr>
          </w:p>
        </w:tc>
        <w:tc>
          <w:tcPr>
            <w:tcW w:w="2438" w:type="dxa"/>
            <w:shd w:val="clear" w:color="auto" w:fill="FFFFFF"/>
            <w:vAlign w:val="center"/>
          </w:tcPr>
          <w:p>
            <w:pPr>
              <w:jc w:val="right"/>
              <w:rPr>
                <w:rFonts w:hint="eastAsia" w:ascii="宋体" w:hAnsi="宋体" w:eastAsia="宋体" w:cs="宋体"/>
                <w:i w:val="0"/>
                <w:color w:val="000000"/>
                <w:sz w:val="24"/>
                <w:szCs w:val="24"/>
                <w:u w:val="none"/>
              </w:rPr>
            </w:pPr>
          </w:p>
        </w:tc>
        <w:tc>
          <w:tcPr>
            <w:tcW w:w="479" w:type="dxa"/>
            <w:shd w:val="clear" w:color="auto" w:fill="FFFFFF"/>
            <w:vAlign w:val="center"/>
          </w:tcPr>
          <w:p>
            <w:pPr>
              <w:jc w:val="right"/>
              <w:rPr>
                <w:rFonts w:hint="eastAsia" w:ascii="宋体" w:hAnsi="宋体" w:eastAsia="宋体" w:cs="宋体"/>
                <w:i w:val="0"/>
                <w:color w:val="000000"/>
                <w:sz w:val="24"/>
                <w:szCs w:val="24"/>
                <w:u w:val="none"/>
              </w:rPr>
            </w:pPr>
          </w:p>
        </w:tc>
        <w:tc>
          <w:tcPr>
            <w:tcW w:w="254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958"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5463" w:type="dxa"/>
            <w:gridSpan w:val="3"/>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546"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546"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1334.20 </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123.85 </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1571.48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258.56 </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七、债务还本支出</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54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46" w:type="dxa"/>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1716.61 </w:t>
            </w:r>
          </w:p>
        </w:tc>
        <w:tc>
          <w:tcPr>
            <w:tcW w:w="24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1737.42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用事业基金弥补收支差额</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46" w:type="dxa"/>
            <w:tcBorders>
              <w:top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113.42 </w:t>
            </w:r>
          </w:p>
        </w:tc>
        <w:tc>
          <w:tcPr>
            <w:tcW w:w="24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tcBorders>
            <w:shd w:val="clear" w:color="auto" w:fill="auto"/>
            <w:vAlign w:val="center"/>
          </w:tcPr>
          <w:p>
            <w:pPr>
              <w:jc w:val="left"/>
              <w:rPr>
                <w:rFonts w:hint="eastAsia" w:ascii="宋体" w:hAnsi="宋体" w:eastAsia="宋体" w:cs="宋体"/>
                <w:i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273"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8" w:type="dxa"/>
            <w:tcBorders>
              <w:top w:val="single" w:color="000000" w:sz="4" w:space="0"/>
              <w:lef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546" w:type="dxa"/>
            <w:tcBorders>
              <w:top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0" w:type="dxa"/>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273"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1830.03 </w:t>
            </w:r>
          </w:p>
        </w:tc>
        <w:tc>
          <w:tcPr>
            <w:tcW w:w="2438" w:type="dxa"/>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546"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1830.03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421" w:type="dxa"/>
            <w:gridSpan w:val="6"/>
            <w:tcBorders>
              <w:top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bookmarkStart w:id="0" w:name="_GoBack"/>
      <w:bookmarkEnd w:id="0"/>
      <w:r>
        <w:br w:type="page"/>
      </w:r>
    </w:p>
    <w:tbl>
      <w:tblPr>
        <w:tblStyle w:val="7"/>
        <w:tblpPr w:leftFromText="180" w:rightFromText="180" w:vertAnchor="text" w:horzAnchor="page" w:tblpX="194" w:tblpY="277"/>
        <w:tblOverlap w:val="never"/>
        <w:tblW w:w="113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5"/>
        <w:gridCol w:w="965"/>
        <w:gridCol w:w="2746"/>
        <w:gridCol w:w="1128"/>
        <w:gridCol w:w="1087"/>
        <w:gridCol w:w="868"/>
        <w:gridCol w:w="1022"/>
        <w:gridCol w:w="610"/>
        <w:gridCol w:w="949"/>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348" w:type="dxa"/>
            <w:gridSpan w:val="10"/>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5" w:type="dxa"/>
            <w:shd w:val="clear" w:color="auto" w:fill="FFFFFF"/>
            <w:vAlign w:val="center"/>
          </w:tcPr>
          <w:p>
            <w:pPr>
              <w:jc w:val="right"/>
              <w:rPr>
                <w:rFonts w:hint="eastAsia" w:ascii="宋体" w:hAnsi="宋体" w:eastAsia="宋体" w:cs="宋体"/>
                <w:i w:val="0"/>
                <w:color w:val="000000"/>
                <w:sz w:val="24"/>
                <w:szCs w:val="24"/>
                <w:u w:val="none"/>
              </w:rPr>
            </w:pPr>
          </w:p>
        </w:tc>
        <w:tc>
          <w:tcPr>
            <w:tcW w:w="965" w:type="dxa"/>
            <w:shd w:val="clear" w:color="auto" w:fill="FFFFFF"/>
            <w:vAlign w:val="center"/>
          </w:tcPr>
          <w:p>
            <w:pPr>
              <w:jc w:val="right"/>
              <w:rPr>
                <w:rFonts w:hint="eastAsia" w:ascii="宋体" w:hAnsi="宋体" w:eastAsia="宋体" w:cs="宋体"/>
                <w:i w:val="0"/>
                <w:color w:val="000000"/>
                <w:sz w:val="24"/>
                <w:szCs w:val="24"/>
                <w:u w:val="none"/>
              </w:rPr>
            </w:pPr>
          </w:p>
        </w:tc>
        <w:tc>
          <w:tcPr>
            <w:tcW w:w="2746" w:type="dxa"/>
            <w:shd w:val="clear" w:color="auto" w:fill="FFFFFF"/>
            <w:vAlign w:val="center"/>
          </w:tcPr>
          <w:p>
            <w:pPr>
              <w:jc w:val="right"/>
              <w:rPr>
                <w:rFonts w:hint="eastAsia" w:ascii="宋体" w:hAnsi="宋体" w:eastAsia="宋体" w:cs="宋体"/>
                <w:i w:val="0"/>
                <w:color w:val="000000"/>
                <w:sz w:val="24"/>
                <w:szCs w:val="24"/>
                <w:u w:val="none"/>
              </w:rPr>
            </w:pPr>
          </w:p>
        </w:tc>
        <w:tc>
          <w:tcPr>
            <w:tcW w:w="1128" w:type="dxa"/>
            <w:shd w:val="clear" w:color="auto" w:fill="FFFFFF"/>
            <w:vAlign w:val="center"/>
          </w:tcPr>
          <w:p>
            <w:pPr>
              <w:jc w:val="right"/>
              <w:rPr>
                <w:rFonts w:hint="eastAsia" w:ascii="宋体" w:hAnsi="宋体" w:eastAsia="宋体" w:cs="宋体"/>
                <w:i w:val="0"/>
                <w:color w:val="000000"/>
                <w:sz w:val="24"/>
                <w:szCs w:val="24"/>
                <w:u w:val="none"/>
              </w:rPr>
            </w:pPr>
          </w:p>
        </w:tc>
        <w:tc>
          <w:tcPr>
            <w:tcW w:w="1087" w:type="dxa"/>
            <w:shd w:val="clear" w:color="auto" w:fill="FFFFFF"/>
            <w:vAlign w:val="center"/>
          </w:tcPr>
          <w:p>
            <w:pPr>
              <w:jc w:val="right"/>
              <w:rPr>
                <w:rFonts w:hint="eastAsia" w:ascii="宋体" w:hAnsi="宋体" w:eastAsia="宋体" w:cs="宋体"/>
                <w:i w:val="0"/>
                <w:color w:val="000000"/>
                <w:sz w:val="24"/>
                <w:szCs w:val="24"/>
                <w:u w:val="none"/>
              </w:rPr>
            </w:pPr>
          </w:p>
        </w:tc>
        <w:tc>
          <w:tcPr>
            <w:tcW w:w="868" w:type="dxa"/>
            <w:shd w:val="clear" w:color="auto" w:fill="FFFFFF"/>
            <w:vAlign w:val="center"/>
          </w:tcPr>
          <w:p>
            <w:pPr>
              <w:jc w:val="right"/>
              <w:rPr>
                <w:rFonts w:hint="eastAsia" w:ascii="宋体" w:hAnsi="宋体" w:eastAsia="宋体" w:cs="宋体"/>
                <w:i w:val="0"/>
                <w:color w:val="000000"/>
                <w:sz w:val="24"/>
                <w:szCs w:val="24"/>
                <w:u w:val="none"/>
              </w:rPr>
            </w:pPr>
          </w:p>
        </w:tc>
        <w:tc>
          <w:tcPr>
            <w:tcW w:w="1022" w:type="dxa"/>
            <w:shd w:val="clear" w:color="auto" w:fill="FFFFFF"/>
            <w:vAlign w:val="center"/>
          </w:tcPr>
          <w:p>
            <w:pPr>
              <w:jc w:val="right"/>
              <w:rPr>
                <w:rFonts w:hint="eastAsia" w:ascii="宋体" w:hAnsi="宋体" w:eastAsia="宋体" w:cs="宋体"/>
                <w:i w:val="0"/>
                <w:color w:val="000000"/>
                <w:sz w:val="24"/>
                <w:szCs w:val="24"/>
                <w:u w:val="none"/>
              </w:rPr>
            </w:pPr>
          </w:p>
        </w:tc>
        <w:tc>
          <w:tcPr>
            <w:tcW w:w="610" w:type="dxa"/>
            <w:shd w:val="clear" w:color="auto" w:fill="FFFFFF"/>
            <w:vAlign w:val="center"/>
          </w:tcPr>
          <w:p>
            <w:pPr>
              <w:jc w:val="right"/>
              <w:rPr>
                <w:rFonts w:hint="eastAsia" w:ascii="宋体" w:hAnsi="宋体" w:eastAsia="宋体" w:cs="宋体"/>
                <w:i w:val="0"/>
                <w:color w:val="000000"/>
                <w:sz w:val="24"/>
                <w:szCs w:val="24"/>
                <w:u w:val="none"/>
              </w:rPr>
            </w:pPr>
          </w:p>
        </w:tc>
        <w:tc>
          <w:tcPr>
            <w:tcW w:w="949" w:type="dxa"/>
            <w:shd w:val="clear" w:color="auto" w:fill="FFFFFF"/>
            <w:vAlign w:val="center"/>
          </w:tcPr>
          <w:p>
            <w:pPr>
              <w:jc w:val="right"/>
              <w:rPr>
                <w:rFonts w:hint="eastAsia" w:ascii="宋体" w:hAnsi="宋体" w:eastAsia="宋体" w:cs="宋体"/>
                <w:i w:val="0"/>
                <w:color w:val="000000"/>
                <w:sz w:val="24"/>
                <w:szCs w:val="24"/>
                <w:u w:val="none"/>
              </w:rPr>
            </w:pPr>
          </w:p>
        </w:tc>
        <w:tc>
          <w:tcPr>
            <w:tcW w:w="1008" w:type="dxa"/>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6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711"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邵阳市第十一中学</w:t>
            </w:r>
          </w:p>
        </w:tc>
        <w:tc>
          <w:tcPr>
            <w:tcW w:w="1128" w:type="dxa"/>
            <w:shd w:val="clear" w:color="auto" w:fill="FFFFFF"/>
            <w:vAlign w:val="center"/>
          </w:tcPr>
          <w:p>
            <w:pPr>
              <w:jc w:val="right"/>
              <w:rPr>
                <w:rFonts w:hint="eastAsia" w:ascii="宋体" w:hAnsi="宋体" w:eastAsia="宋体" w:cs="宋体"/>
                <w:i w:val="0"/>
                <w:color w:val="000000"/>
                <w:sz w:val="24"/>
                <w:szCs w:val="24"/>
                <w:u w:val="none"/>
              </w:rPr>
            </w:pPr>
          </w:p>
        </w:tc>
        <w:tc>
          <w:tcPr>
            <w:tcW w:w="1087" w:type="dxa"/>
            <w:shd w:val="clear" w:color="auto" w:fill="FFFFFF"/>
            <w:vAlign w:val="center"/>
          </w:tcPr>
          <w:p>
            <w:pPr>
              <w:jc w:val="right"/>
              <w:rPr>
                <w:rFonts w:hint="eastAsia" w:ascii="宋体" w:hAnsi="宋体" w:eastAsia="宋体" w:cs="宋体"/>
                <w:i w:val="0"/>
                <w:color w:val="000000"/>
                <w:sz w:val="24"/>
                <w:szCs w:val="24"/>
                <w:u w:val="none"/>
              </w:rPr>
            </w:pPr>
          </w:p>
        </w:tc>
        <w:tc>
          <w:tcPr>
            <w:tcW w:w="868" w:type="dxa"/>
            <w:shd w:val="clear" w:color="auto" w:fill="FFFFFF"/>
            <w:vAlign w:val="center"/>
          </w:tcPr>
          <w:p>
            <w:pPr>
              <w:jc w:val="center"/>
              <w:rPr>
                <w:rFonts w:hint="eastAsia" w:ascii="宋体" w:hAnsi="宋体" w:eastAsia="宋体" w:cs="宋体"/>
                <w:i w:val="0"/>
                <w:color w:val="000000"/>
                <w:sz w:val="20"/>
                <w:szCs w:val="20"/>
                <w:u w:val="none"/>
              </w:rPr>
            </w:pPr>
          </w:p>
        </w:tc>
        <w:tc>
          <w:tcPr>
            <w:tcW w:w="1022" w:type="dxa"/>
            <w:shd w:val="clear" w:color="auto" w:fill="FFFFFF"/>
            <w:vAlign w:val="center"/>
          </w:tcPr>
          <w:p>
            <w:pPr>
              <w:jc w:val="right"/>
              <w:rPr>
                <w:rFonts w:hint="eastAsia" w:ascii="宋体" w:hAnsi="宋体" w:eastAsia="宋体" w:cs="宋体"/>
                <w:i w:val="0"/>
                <w:color w:val="000000"/>
                <w:sz w:val="24"/>
                <w:szCs w:val="24"/>
                <w:u w:val="none"/>
              </w:rPr>
            </w:pPr>
          </w:p>
        </w:tc>
        <w:tc>
          <w:tcPr>
            <w:tcW w:w="610" w:type="dxa"/>
            <w:shd w:val="clear" w:color="auto" w:fill="FFFFFF"/>
            <w:vAlign w:val="center"/>
          </w:tcPr>
          <w:p>
            <w:pPr>
              <w:jc w:val="right"/>
              <w:rPr>
                <w:rFonts w:hint="eastAsia" w:ascii="宋体" w:hAnsi="宋体" w:eastAsia="宋体" w:cs="宋体"/>
                <w:i w:val="0"/>
                <w:color w:val="000000"/>
                <w:sz w:val="24"/>
                <w:szCs w:val="24"/>
                <w:u w:val="none"/>
              </w:rPr>
            </w:pPr>
          </w:p>
        </w:tc>
        <w:tc>
          <w:tcPr>
            <w:tcW w:w="949" w:type="dxa"/>
            <w:shd w:val="clear" w:color="auto" w:fill="FFFFFF"/>
            <w:vAlign w:val="center"/>
          </w:tcPr>
          <w:p>
            <w:pPr>
              <w:jc w:val="right"/>
              <w:rPr>
                <w:rFonts w:hint="eastAsia" w:ascii="宋体" w:hAnsi="宋体" w:eastAsia="宋体" w:cs="宋体"/>
                <w:i w:val="0"/>
                <w:color w:val="000000"/>
                <w:sz w:val="24"/>
                <w:szCs w:val="24"/>
                <w:u w:val="none"/>
              </w:rPr>
            </w:pPr>
          </w:p>
        </w:tc>
        <w:tc>
          <w:tcPr>
            <w:tcW w:w="100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676" w:type="dxa"/>
            <w:gridSpan w:val="3"/>
            <w:tcBorders>
              <w:top w:val="single" w:color="000000" w:sz="12" w:space="0"/>
              <w:left w:val="single" w:color="000000" w:sz="12"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128"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本年收入合计</w:t>
            </w:r>
          </w:p>
        </w:tc>
        <w:tc>
          <w:tcPr>
            <w:tcW w:w="1087"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财政拨款收入</w:t>
            </w:r>
          </w:p>
        </w:tc>
        <w:tc>
          <w:tcPr>
            <w:tcW w:w="868"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上级补助收入</w:t>
            </w:r>
          </w:p>
        </w:tc>
        <w:tc>
          <w:tcPr>
            <w:tcW w:w="102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事业收入</w:t>
            </w:r>
          </w:p>
        </w:tc>
        <w:tc>
          <w:tcPr>
            <w:tcW w:w="610"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经营收入</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附属单位上缴收入</w:t>
            </w:r>
          </w:p>
        </w:tc>
        <w:tc>
          <w:tcPr>
            <w:tcW w:w="1008"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vMerge w:val="restart"/>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功能分类科目编码</w:t>
            </w:r>
          </w:p>
        </w:tc>
        <w:tc>
          <w:tcPr>
            <w:tcW w:w="27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128"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87"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8"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61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08"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vMerge w:val="continue"/>
            <w:tcBorders>
              <w:top w:val="single" w:color="000000" w:sz="4" w:space="0"/>
              <w:left w:val="single" w:color="000000" w:sz="12" w:space="0"/>
              <w:bottom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7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128"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87"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8"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61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08"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676"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0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676" w:type="dxa"/>
            <w:gridSpan w:val="3"/>
            <w:tcBorders>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1716.61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1334.20 </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 </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教育支出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1458.05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1334.20 </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 </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普通教育</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华文中宋" w:hAnsi="华文中宋" w:eastAsia="华文中宋" w:cs="华文中宋"/>
                <w:i w:val="0"/>
                <w:color w:val="000000"/>
                <w:sz w:val="24"/>
                <w:szCs w:val="24"/>
                <w:u w:val="none"/>
              </w:rPr>
            </w:pPr>
            <w:r>
              <w:rPr>
                <w:rFonts w:hint="default" w:ascii="华文中宋" w:hAnsi="华文中宋" w:eastAsia="华文中宋" w:cs="华文中宋"/>
                <w:i w:val="0"/>
                <w:color w:val="000000"/>
                <w:kern w:val="0"/>
                <w:sz w:val="24"/>
                <w:szCs w:val="24"/>
                <w:u w:val="none"/>
                <w:lang w:val="en-US" w:eastAsia="zh-CN" w:bidi="ar"/>
              </w:rPr>
              <w:t xml:space="preserve">1248.05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1248.05 </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2050203 </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初中教育</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华文中宋" w:hAnsi="华文中宋" w:eastAsia="华文中宋" w:cs="华文中宋"/>
                <w:i w:val="0"/>
                <w:color w:val="000000"/>
                <w:sz w:val="24"/>
                <w:szCs w:val="24"/>
                <w:u w:val="none"/>
              </w:rPr>
            </w:pPr>
            <w:r>
              <w:rPr>
                <w:rFonts w:hint="default" w:ascii="华文中宋" w:hAnsi="华文中宋" w:eastAsia="华文中宋" w:cs="华文中宋"/>
                <w:i w:val="0"/>
                <w:color w:val="000000"/>
                <w:kern w:val="0"/>
                <w:sz w:val="24"/>
                <w:szCs w:val="24"/>
                <w:u w:val="none"/>
                <w:lang w:val="en-US" w:eastAsia="zh-CN" w:bidi="ar"/>
              </w:rPr>
              <w:t xml:space="preserve">1124.20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1124.20 </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2050204 </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高中教育</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20509 </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教育费附加安排的支出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2050999 </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其他教育费附加安排的支出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231 </w:t>
            </w:r>
          </w:p>
        </w:tc>
        <w:tc>
          <w:tcPr>
            <w:tcW w:w="274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债务还本支出</w:t>
            </w:r>
          </w:p>
        </w:tc>
        <w:tc>
          <w:tcPr>
            <w:tcW w:w="11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c>
          <w:tcPr>
            <w:tcW w:w="108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61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23101 </w:t>
            </w:r>
          </w:p>
        </w:tc>
        <w:tc>
          <w:tcPr>
            <w:tcW w:w="274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中央政府债务还本支出</w:t>
            </w:r>
          </w:p>
        </w:tc>
        <w:tc>
          <w:tcPr>
            <w:tcW w:w="11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c>
          <w:tcPr>
            <w:tcW w:w="108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61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0"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2310101 </w:t>
            </w:r>
          </w:p>
        </w:tc>
        <w:tc>
          <w:tcPr>
            <w:tcW w:w="274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中央政府国内债务还本支出</w:t>
            </w:r>
          </w:p>
        </w:tc>
        <w:tc>
          <w:tcPr>
            <w:tcW w:w="112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c>
          <w:tcPr>
            <w:tcW w:w="1087"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2"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61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08"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348" w:type="dxa"/>
            <w:gridSpan w:val="10"/>
            <w:tcBorders>
              <w:top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注：本表反映部门本年度取得的各项收入情况。</w:t>
            </w:r>
          </w:p>
        </w:tc>
      </w:tr>
    </w:tbl>
    <w:p/>
    <w:p>
      <w:r>
        <w:br w:type="page"/>
      </w:r>
    </w:p>
    <w:tbl>
      <w:tblPr>
        <w:tblStyle w:val="7"/>
        <w:tblpPr w:leftFromText="180" w:rightFromText="180" w:vertAnchor="text" w:horzAnchor="page" w:tblpX="528" w:tblpY="280"/>
        <w:tblOverlap w:val="never"/>
        <w:tblW w:w="10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8"/>
        <w:gridCol w:w="968"/>
        <w:gridCol w:w="2836"/>
        <w:gridCol w:w="1038"/>
        <w:gridCol w:w="1192"/>
        <w:gridCol w:w="873"/>
        <w:gridCol w:w="1027"/>
        <w:gridCol w:w="1027"/>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0721"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rPr>
        <w:tc>
          <w:tcPr>
            <w:tcW w:w="968"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804"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邵阳市第十一中学</w:t>
            </w:r>
          </w:p>
        </w:tc>
        <w:tc>
          <w:tcPr>
            <w:tcW w:w="1038" w:type="dxa"/>
            <w:shd w:val="clear" w:color="auto" w:fill="FFFFFF"/>
            <w:vAlign w:val="center"/>
          </w:tcPr>
          <w:p>
            <w:pPr>
              <w:jc w:val="right"/>
              <w:rPr>
                <w:rFonts w:hint="eastAsia" w:ascii="宋体" w:hAnsi="宋体" w:eastAsia="宋体" w:cs="宋体"/>
                <w:i w:val="0"/>
                <w:color w:val="000000"/>
                <w:sz w:val="24"/>
                <w:szCs w:val="24"/>
                <w:u w:val="none"/>
              </w:rPr>
            </w:pPr>
          </w:p>
        </w:tc>
        <w:tc>
          <w:tcPr>
            <w:tcW w:w="1192" w:type="dxa"/>
            <w:shd w:val="clear" w:color="auto" w:fill="FFFFFF"/>
            <w:vAlign w:val="center"/>
          </w:tcPr>
          <w:p>
            <w:pPr>
              <w:jc w:val="right"/>
              <w:rPr>
                <w:rFonts w:hint="eastAsia" w:ascii="宋体" w:hAnsi="宋体" w:eastAsia="宋体" w:cs="宋体"/>
                <w:i w:val="0"/>
                <w:color w:val="000000"/>
                <w:sz w:val="24"/>
                <w:szCs w:val="24"/>
                <w:u w:val="none"/>
              </w:rPr>
            </w:pPr>
          </w:p>
        </w:tc>
        <w:tc>
          <w:tcPr>
            <w:tcW w:w="873" w:type="dxa"/>
            <w:shd w:val="clear" w:color="auto" w:fill="FFFFFF"/>
            <w:vAlign w:val="center"/>
          </w:tcPr>
          <w:p>
            <w:pPr>
              <w:jc w:val="center"/>
              <w:rPr>
                <w:rFonts w:hint="eastAsia" w:ascii="宋体" w:hAnsi="宋体" w:eastAsia="宋体" w:cs="宋体"/>
                <w:i w:val="0"/>
                <w:color w:val="000000"/>
                <w:sz w:val="20"/>
                <w:szCs w:val="20"/>
                <w:u w:val="none"/>
              </w:rPr>
            </w:pPr>
          </w:p>
        </w:tc>
        <w:tc>
          <w:tcPr>
            <w:tcW w:w="1027" w:type="dxa"/>
            <w:shd w:val="clear" w:color="auto" w:fill="FFFFFF"/>
            <w:vAlign w:val="center"/>
          </w:tcPr>
          <w:p>
            <w:pPr>
              <w:jc w:val="right"/>
              <w:rPr>
                <w:rFonts w:hint="eastAsia" w:ascii="宋体" w:hAnsi="宋体" w:eastAsia="宋体" w:cs="宋体"/>
                <w:i w:val="0"/>
                <w:color w:val="000000"/>
                <w:sz w:val="24"/>
                <w:szCs w:val="24"/>
                <w:u w:val="none"/>
              </w:rPr>
            </w:pPr>
          </w:p>
        </w:tc>
        <w:tc>
          <w:tcPr>
            <w:tcW w:w="1027" w:type="dxa"/>
            <w:shd w:val="clear" w:color="auto" w:fill="FFFFFF"/>
            <w:vAlign w:val="center"/>
          </w:tcPr>
          <w:p>
            <w:pPr>
              <w:jc w:val="right"/>
              <w:rPr>
                <w:rFonts w:hint="eastAsia" w:ascii="宋体" w:hAnsi="宋体" w:eastAsia="宋体" w:cs="宋体"/>
                <w:i w:val="0"/>
                <w:color w:val="000000"/>
                <w:sz w:val="24"/>
                <w:szCs w:val="24"/>
                <w:u w:val="none"/>
              </w:rPr>
            </w:pPr>
          </w:p>
        </w:tc>
        <w:tc>
          <w:tcPr>
            <w:tcW w:w="79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772" w:type="dxa"/>
            <w:gridSpan w:val="3"/>
            <w:tcBorders>
              <w:top w:val="single" w:color="000000" w:sz="12" w:space="0"/>
              <w:left w:val="single" w:color="000000" w:sz="12"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038"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119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87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1027"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上缴上级支出</w:t>
            </w:r>
          </w:p>
        </w:tc>
        <w:tc>
          <w:tcPr>
            <w:tcW w:w="1027"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经营支出</w:t>
            </w:r>
          </w:p>
        </w:tc>
        <w:tc>
          <w:tcPr>
            <w:tcW w:w="792"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vMerge w:val="restart"/>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功能分类科目编码</w:t>
            </w:r>
          </w:p>
        </w:tc>
        <w:tc>
          <w:tcPr>
            <w:tcW w:w="28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038"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19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87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2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2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92"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vMerge w:val="continue"/>
            <w:tcBorders>
              <w:top w:val="single" w:color="000000" w:sz="4" w:space="0"/>
              <w:left w:val="single" w:color="000000" w:sz="12" w:space="0"/>
              <w:bottom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8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38"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19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87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2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027"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92"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772"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92"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772" w:type="dxa"/>
            <w:gridSpan w:val="3"/>
            <w:tcBorders>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1737.42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1737.42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教育支出</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1571.48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1571.48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 </w:t>
            </w:r>
          </w:p>
        </w:tc>
        <w:tc>
          <w:tcPr>
            <w:tcW w:w="2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普通教育</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1361.48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1361.48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2050203 </w:t>
            </w:r>
          </w:p>
        </w:tc>
        <w:tc>
          <w:tcPr>
            <w:tcW w:w="2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初中教育</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1237.62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1237.62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2050204 </w:t>
            </w:r>
          </w:p>
        </w:tc>
        <w:tc>
          <w:tcPr>
            <w:tcW w:w="2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高中教育</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123.85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2050299 </w:t>
            </w:r>
          </w:p>
        </w:tc>
        <w:tc>
          <w:tcPr>
            <w:tcW w:w="2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其他普通教育支出</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20509 </w:t>
            </w:r>
          </w:p>
        </w:tc>
        <w:tc>
          <w:tcPr>
            <w:tcW w:w="28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教育附加安排的支出</w:t>
            </w:r>
          </w:p>
        </w:tc>
        <w:tc>
          <w:tcPr>
            <w:tcW w:w="10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11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873"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2050999 </w:t>
            </w:r>
          </w:p>
        </w:tc>
        <w:tc>
          <w:tcPr>
            <w:tcW w:w="28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其他教育费附加安排的支出</w:t>
            </w:r>
          </w:p>
        </w:tc>
        <w:tc>
          <w:tcPr>
            <w:tcW w:w="10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11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c>
          <w:tcPr>
            <w:tcW w:w="873"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231 </w:t>
            </w:r>
          </w:p>
        </w:tc>
        <w:tc>
          <w:tcPr>
            <w:tcW w:w="28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债务还本支出</w:t>
            </w:r>
          </w:p>
        </w:tc>
        <w:tc>
          <w:tcPr>
            <w:tcW w:w="10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165.94 </w:t>
            </w:r>
          </w:p>
        </w:tc>
        <w:tc>
          <w:tcPr>
            <w:tcW w:w="11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165.94 </w:t>
            </w:r>
          </w:p>
        </w:tc>
        <w:tc>
          <w:tcPr>
            <w:tcW w:w="873"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23101 </w:t>
            </w:r>
          </w:p>
        </w:tc>
        <w:tc>
          <w:tcPr>
            <w:tcW w:w="283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中央政府债务还本支出</w:t>
            </w:r>
          </w:p>
        </w:tc>
        <w:tc>
          <w:tcPr>
            <w:tcW w:w="10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165.94 </w:t>
            </w:r>
          </w:p>
        </w:tc>
        <w:tc>
          <w:tcPr>
            <w:tcW w:w="11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165.94 </w:t>
            </w:r>
          </w:p>
        </w:tc>
        <w:tc>
          <w:tcPr>
            <w:tcW w:w="873"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6"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2310101</w:t>
            </w:r>
          </w:p>
        </w:tc>
        <w:tc>
          <w:tcPr>
            <w:tcW w:w="283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中央政府国内债务还本支出</w:t>
            </w:r>
          </w:p>
        </w:tc>
        <w:tc>
          <w:tcPr>
            <w:tcW w:w="10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165.94 </w:t>
            </w:r>
          </w:p>
        </w:tc>
        <w:tc>
          <w:tcPr>
            <w:tcW w:w="11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165.94 </w:t>
            </w:r>
          </w:p>
        </w:tc>
        <w:tc>
          <w:tcPr>
            <w:tcW w:w="873"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21" w:type="dxa"/>
            <w:gridSpan w:val="9"/>
            <w:tcBorders>
              <w:top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注：本表反映部门本年度各项支出情况。</w:t>
            </w:r>
          </w:p>
        </w:tc>
      </w:tr>
    </w:tbl>
    <w:p/>
    <w:p/>
    <w:p>
      <w:r>
        <w:br w:type="page"/>
      </w:r>
    </w:p>
    <w:p/>
    <w:tbl>
      <w:tblPr>
        <w:tblStyle w:val="7"/>
        <w:tblpPr w:leftFromText="180" w:rightFromText="180" w:vertAnchor="text" w:horzAnchor="page" w:tblpX="478" w:tblpY="-10924"/>
        <w:tblOverlap w:val="never"/>
        <w:tblW w:w="111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71"/>
        <w:gridCol w:w="705"/>
        <w:gridCol w:w="2425"/>
        <w:gridCol w:w="1437"/>
        <w:gridCol w:w="806"/>
        <w:gridCol w:w="834"/>
        <w:gridCol w:w="1322"/>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171" w:type="dxa"/>
            <w:gridSpan w:val="8"/>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shd w:val="clear" w:color="auto" w:fill="FFFFFF"/>
            <w:vAlign w:val="center"/>
          </w:tcPr>
          <w:p>
            <w:pPr>
              <w:jc w:val="right"/>
              <w:rPr>
                <w:rFonts w:hint="eastAsia" w:ascii="宋体" w:hAnsi="宋体" w:eastAsia="宋体" w:cs="宋体"/>
                <w:i w:val="0"/>
                <w:color w:val="000000"/>
                <w:sz w:val="24"/>
                <w:szCs w:val="24"/>
                <w:u w:val="none"/>
              </w:rPr>
            </w:pPr>
          </w:p>
        </w:tc>
        <w:tc>
          <w:tcPr>
            <w:tcW w:w="705" w:type="dxa"/>
            <w:shd w:val="clear" w:color="auto" w:fill="FFFFFF"/>
            <w:vAlign w:val="center"/>
          </w:tcPr>
          <w:p>
            <w:pPr>
              <w:jc w:val="right"/>
              <w:rPr>
                <w:rFonts w:hint="eastAsia" w:ascii="宋体" w:hAnsi="宋体" w:eastAsia="宋体" w:cs="宋体"/>
                <w:i w:val="0"/>
                <w:color w:val="000000"/>
                <w:sz w:val="24"/>
                <w:szCs w:val="24"/>
                <w:u w:val="none"/>
              </w:rPr>
            </w:pPr>
          </w:p>
        </w:tc>
        <w:tc>
          <w:tcPr>
            <w:tcW w:w="2425" w:type="dxa"/>
            <w:shd w:val="clear" w:color="auto" w:fill="FFFFFF"/>
            <w:vAlign w:val="center"/>
          </w:tcPr>
          <w:p>
            <w:pPr>
              <w:jc w:val="right"/>
              <w:rPr>
                <w:rFonts w:hint="eastAsia" w:ascii="宋体" w:hAnsi="宋体" w:eastAsia="宋体" w:cs="宋体"/>
                <w:i w:val="0"/>
                <w:color w:val="000000"/>
                <w:sz w:val="24"/>
                <w:szCs w:val="24"/>
                <w:u w:val="none"/>
              </w:rPr>
            </w:pPr>
          </w:p>
        </w:tc>
        <w:tc>
          <w:tcPr>
            <w:tcW w:w="1437" w:type="dxa"/>
            <w:shd w:val="clear" w:color="auto" w:fill="FFFFFF"/>
            <w:vAlign w:val="center"/>
          </w:tcPr>
          <w:p>
            <w:pPr>
              <w:jc w:val="right"/>
              <w:rPr>
                <w:rFonts w:hint="eastAsia" w:ascii="宋体" w:hAnsi="宋体" w:eastAsia="宋体" w:cs="宋体"/>
                <w:i w:val="0"/>
                <w:color w:val="000000"/>
                <w:sz w:val="24"/>
                <w:szCs w:val="24"/>
                <w:u w:val="none"/>
              </w:rPr>
            </w:pPr>
          </w:p>
        </w:tc>
        <w:tc>
          <w:tcPr>
            <w:tcW w:w="806" w:type="dxa"/>
            <w:shd w:val="clear" w:color="auto" w:fill="FFFFFF"/>
            <w:vAlign w:val="center"/>
          </w:tcPr>
          <w:p>
            <w:pPr>
              <w:jc w:val="right"/>
              <w:rPr>
                <w:rFonts w:hint="eastAsia" w:ascii="宋体" w:hAnsi="宋体" w:eastAsia="宋体" w:cs="宋体"/>
                <w:i w:val="0"/>
                <w:color w:val="000000"/>
                <w:sz w:val="24"/>
                <w:szCs w:val="24"/>
                <w:u w:val="none"/>
              </w:rPr>
            </w:pPr>
          </w:p>
        </w:tc>
        <w:tc>
          <w:tcPr>
            <w:tcW w:w="834" w:type="dxa"/>
            <w:shd w:val="clear" w:color="auto" w:fill="FFFFFF"/>
            <w:vAlign w:val="center"/>
          </w:tcPr>
          <w:p>
            <w:pPr>
              <w:jc w:val="right"/>
              <w:rPr>
                <w:rFonts w:hint="eastAsia" w:ascii="宋体" w:hAnsi="宋体" w:eastAsia="宋体" w:cs="宋体"/>
                <w:i w:val="0"/>
                <w:color w:val="000000"/>
                <w:sz w:val="24"/>
                <w:szCs w:val="24"/>
                <w:u w:val="none"/>
              </w:rPr>
            </w:pPr>
          </w:p>
        </w:tc>
        <w:tc>
          <w:tcPr>
            <w:tcW w:w="1322" w:type="dxa"/>
            <w:shd w:val="clear" w:color="auto" w:fill="FFFFFF"/>
            <w:vAlign w:val="center"/>
          </w:tcPr>
          <w:p>
            <w:pPr>
              <w:jc w:val="right"/>
              <w:rPr>
                <w:rFonts w:hint="eastAsia" w:ascii="宋体" w:hAnsi="宋体" w:eastAsia="宋体" w:cs="宋体"/>
                <w:i w:val="0"/>
                <w:color w:val="000000"/>
                <w:sz w:val="24"/>
                <w:szCs w:val="24"/>
                <w:u w:val="none"/>
              </w:rPr>
            </w:pPr>
          </w:p>
        </w:tc>
        <w:tc>
          <w:tcPr>
            <w:tcW w:w="1271" w:type="dxa"/>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130"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邵阳市第十一中学</w:t>
            </w:r>
          </w:p>
        </w:tc>
        <w:tc>
          <w:tcPr>
            <w:tcW w:w="1437" w:type="dxa"/>
            <w:shd w:val="clear" w:color="auto" w:fill="FFFFFF"/>
            <w:vAlign w:val="center"/>
          </w:tcPr>
          <w:p>
            <w:pPr>
              <w:jc w:val="right"/>
              <w:rPr>
                <w:rFonts w:hint="eastAsia" w:ascii="宋体" w:hAnsi="宋体" w:eastAsia="宋体" w:cs="宋体"/>
                <w:i w:val="0"/>
                <w:color w:val="000000"/>
                <w:sz w:val="24"/>
                <w:szCs w:val="24"/>
                <w:u w:val="none"/>
              </w:rPr>
            </w:pPr>
          </w:p>
        </w:tc>
        <w:tc>
          <w:tcPr>
            <w:tcW w:w="806" w:type="dxa"/>
            <w:shd w:val="clear" w:color="auto" w:fill="FFFFFF"/>
            <w:vAlign w:val="center"/>
          </w:tcPr>
          <w:p>
            <w:pPr>
              <w:jc w:val="right"/>
              <w:rPr>
                <w:rFonts w:hint="eastAsia" w:ascii="宋体" w:hAnsi="宋体" w:eastAsia="宋体" w:cs="宋体"/>
                <w:i w:val="0"/>
                <w:color w:val="000000"/>
                <w:sz w:val="24"/>
                <w:szCs w:val="24"/>
                <w:u w:val="none"/>
              </w:rPr>
            </w:pPr>
          </w:p>
        </w:tc>
        <w:tc>
          <w:tcPr>
            <w:tcW w:w="834" w:type="dxa"/>
            <w:shd w:val="clear" w:color="auto" w:fill="FFFFFF"/>
            <w:vAlign w:val="center"/>
          </w:tcPr>
          <w:p>
            <w:pPr>
              <w:jc w:val="right"/>
              <w:rPr>
                <w:rFonts w:hint="eastAsia" w:ascii="宋体" w:hAnsi="宋体" w:eastAsia="宋体" w:cs="宋体"/>
                <w:i w:val="0"/>
                <w:color w:val="000000"/>
                <w:sz w:val="24"/>
                <w:szCs w:val="24"/>
                <w:u w:val="none"/>
              </w:rPr>
            </w:pPr>
          </w:p>
        </w:tc>
        <w:tc>
          <w:tcPr>
            <w:tcW w:w="1322" w:type="dxa"/>
            <w:shd w:val="clear" w:color="auto" w:fill="FFFFFF"/>
            <w:vAlign w:val="center"/>
          </w:tcPr>
          <w:p>
            <w:pPr>
              <w:jc w:val="right"/>
              <w:rPr>
                <w:rFonts w:hint="eastAsia" w:ascii="宋体" w:hAnsi="宋体" w:eastAsia="宋体" w:cs="宋体"/>
                <w:i w:val="0"/>
                <w:color w:val="000000"/>
                <w:sz w:val="24"/>
                <w:szCs w:val="24"/>
                <w:u w:val="none"/>
              </w:rPr>
            </w:pPr>
          </w:p>
        </w:tc>
        <w:tc>
          <w:tcPr>
            <w:tcW w:w="1271"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01"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5670" w:type="dxa"/>
            <w:gridSpan w:val="5"/>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w:t>
            </w:r>
          </w:p>
        </w:tc>
        <w:tc>
          <w:tcPr>
            <w:tcW w:w="127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7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1334.20 </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1447.62</w:t>
            </w: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34"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34"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1334.20 </w:t>
            </w:r>
          </w:p>
        </w:tc>
        <w:tc>
          <w:tcPr>
            <w:tcW w:w="143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34"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1447.62</w:t>
            </w:r>
          </w:p>
        </w:tc>
        <w:tc>
          <w:tcPr>
            <w:tcW w:w="1271" w:type="dxa"/>
            <w:tcBorders>
              <w:top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34"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113.42 </w:t>
            </w:r>
          </w:p>
        </w:tc>
        <w:tc>
          <w:tcPr>
            <w:tcW w:w="1437"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4"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425"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34" w:type="dxa"/>
            <w:tcBorders>
              <w:top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425"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37" w:type="dxa"/>
            <w:tcBorders>
              <w:top w:val="single" w:color="000000" w:sz="4" w:space="0"/>
              <w:lef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34" w:type="dxa"/>
            <w:tcBorders>
              <w:top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271" w:type="dxa"/>
            <w:tcBorders>
              <w:top w:val="single" w:color="000000" w:sz="4"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71" w:type="dxa"/>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4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1447.62 </w:t>
            </w:r>
          </w:p>
        </w:tc>
        <w:tc>
          <w:tcPr>
            <w:tcW w:w="1437" w:type="dxa"/>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1447.62</w:t>
            </w:r>
          </w:p>
        </w:tc>
        <w:tc>
          <w:tcPr>
            <w:tcW w:w="1271" w:type="dxa"/>
            <w:tcBorders>
              <w:top w:val="single" w:color="000000" w:sz="4" w:space="0"/>
              <w:bottom w:val="single" w:color="000000" w:sz="12" w:space="0"/>
              <w:right w:val="single" w:color="000000" w:sz="12"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71" w:type="dxa"/>
            <w:gridSpan w:val="8"/>
            <w:tcBorders>
              <w:top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
    <w:p/>
    <w:p/>
    <w:p/>
    <w:p/>
    <w:p/>
    <w:p/>
    <w:p/>
    <w:p/>
    <w:p/>
    <w:p/>
    <w:p/>
    <w:p/>
    <w:p/>
    <w:tbl>
      <w:tblPr>
        <w:tblStyle w:val="7"/>
        <w:tblW w:w="7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0"/>
        <w:gridCol w:w="2265"/>
        <w:gridCol w:w="1350"/>
        <w:gridCol w:w="145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7980" w:type="dxa"/>
            <w:gridSpan w:val="5"/>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50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265" w:type="dxa"/>
            <w:shd w:val="clear" w:color="auto" w:fill="FFFFFF"/>
            <w:vAlign w:val="center"/>
          </w:tcPr>
          <w:p>
            <w:pPr>
              <w:rPr>
                <w:rFonts w:hint="eastAsia" w:ascii="宋体" w:hAnsi="宋体" w:eastAsia="宋体" w:cs="宋体"/>
                <w:i w:val="0"/>
                <w:color w:val="000000"/>
                <w:sz w:val="24"/>
                <w:szCs w:val="24"/>
                <w:u w:val="none"/>
              </w:rPr>
            </w:pPr>
          </w:p>
        </w:tc>
        <w:tc>
          <w:tcPr>
            <w:tcW w:w="1350"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455"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41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3765"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8"/>
                <w:lang w:val="en-US" w:eastAsia="zh-CN" w:bidi="ar"/>
              </w:rPr>
              <w:t xml:space="preserve">   </w:t>
            </w:r>
            <w:r>
              <w:rPr>
                <w:rStyle w:val="19"/>
                <w:lang w:val="en-US" w:eastAsia="zh-CN" w:bidi="ar"/>
              </w:rPr>
              <w:t>目</w:t>
            </w:r>
          </w:p>
        </w:tc>
        <w:tc>
          <w:tcPr>
            <w:tcW w:w="1350" w:type="dxa"/>
            <w:vMerge w:val="restart"/>
            <w:tcBorders>
              <w:top w:val="single" w:color="000000"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1455"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41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功能分类科目编码</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350" w:type="dxa"/>
            <w:vMerge w:val="continue"/>
            <w:tcBorders>
              <w:top w:val="single" w:color="000000" w:sz="12"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0" w:type="dxa"/>
            <w:vMerge w:val="continue"/>
            <w:tcBorders>
              <w:top w:val="single" w:color="000000" w:sz="12"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0" w:type="dxa"/>
            <w:vMerge w:val="continue"/>
            <w:tcBorders>
              <w:top w:val="single" w:color="000000" w:sz="12"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376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376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1,447.62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1,447.62</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1447.62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1,447.62</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普通教育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1237.62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1237.62</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tcBorders>
              <w:top w:val="single" w:color="000000" w:sz="4" w:space="0"/>
              <w:left w:val="single" w:color="000000" w:sz="12"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2050203</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初中教育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1237.62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1237.62</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20509</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教育费附加安排的支出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0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2050999</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其他教育费附加安排的支出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410"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7980" w:type="dxa"/>
            <w:gridSpan w:val="5"/>
            <w:tcBorders>
              <w:top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注：本表反映部门本年度一般公共预算财政拨款实际支出情况。</w:t>
            </w:r>
          </w:p>
        </w:tc>
      </w:tr>
    </w:tbl>
    <w:p/>
    <w:p/>
    <w:p/>
    <w:p/>
    <w:p/>
    <w:p/>
    <w:p/>
    <w:p/>
    <w:p/>
    <w:p/>
    <w:p/>
    <w:p/>
    <w:p/>
    <w:p/>
    <w:p/>
    <w:tbl>
      <w:tblPr>
        <w:tblStyle w:val="7"/>
        <w:tblW w:w="6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5"/>
        <w:gridCol w:w="229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640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邵阳市第十一中学</w:t>
            </w:r>
            <w:r>
              <w:rPr>
                <w:rFonts w:hint="default" w:ascii="Times New Roman" w:hAnsi="Times New Roman" w:eastAsia="宋体" w:cs="Times New Roman"/>
                <w:b/>
                <w:i w:val="0"/>
                <w:color w:val="000000"/>
                <w:kern w:val="0"/>
                <w:sz w:val="36"/>
                <w:szCs w:val="36"/>
                <w:u w:val="none"/>
                <w:lang w:val="en-US" w:eastAsia="zh-CN" w:bidi="ar"/>
              </w:rPr>
              <w:t>2015</w:t>
            </w:r>
            <w:r>
              <w:rPr>
                <w:rStyle w:val="20"/>
                <w:lang w:val="en-US" w:eastAsia="zh-CN" w:bidi="ar"/>
              </w:rPr>
              <w:t>年一般公共预算基本支出决算表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shd w:val="clear" w:color="auto" w:fill="auto"/>
            <w:vAlign w:val="center"/>
          </w:tcPr>
          <w:p>
            <w:pPr>
              <w:jc w:val="center"/>
              <w:rPr>
                <w:rFonts w:hint="default" w:ascii="Times New Roman" w:hAnsi="Times New Roman" w:eastAsia="宋体" w:cs="Times New Roman"/>
                <w:b/>
                <w:i w:val="0"/>
                <w:color w:val="000000"/>
                <w:sz w:val="20"/>
                <w:szCs w:val="20"/>
                <w:u w:val="none"/>
              </w:rPr>
            </w:pPr>
          </w:p>
        </w:tc>
        <w:tc>
          <w:tcPr>
            <w:tcW w:w="2295" w:type="dxa"/>
            <w:shd w:val="clear" w:color="auto" w:fill="auto"/>
            <w:vAlign w:val="center"/>
          </w:tcPr>
          <w:p>
            <w:pPr>
              <w:jc w:val="center"/>
              <w:rPr>
                <w:rFonts w:hint="default" w:ascii="Times New Roman" w:hAnsi="Times New Roman" w:eastAsia="宋体" w:cs="Times New Roman"/>
                <w:b/>
                <w:i w:val="0"/>
                <w:color w:val="000000"/>
                <w:sz w:val="20"/>
                <w:szCs w:val="20"/>
                <w:u w:val="none"/>
              </w:rPr>
            </w:pPr>
          </w:p>
        </w:tc>
        <w:tc>
          <w:tcPr>
            <w:tcW w:w="265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科目编码</w:t>
            </w:r>
          </w:p>
        </w:tc>
        <w:tc>
          <w:tcPr>
            <w:tcW w:w="229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265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301</w:t>
            </w:r>
          </w:p>
        </w:tc>
        <w:tc>
          <w:tcPr>
            <w:tcW w:w="22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30101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基本工资</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30102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津贴补贴</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302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30201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办公费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30202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印刷费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303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对个人和家庭的补助</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30301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离休费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30302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 xml:space="preserve">  退休费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0"/>
                <w:szCs w:val="20"/>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0"/>
                <w:szCs w:val="20"/>
                <w:u w:val="none"/>
              </w:rPr>
            </w:pPr>
          </w:p>
        </w:tc>
      </w:tr>
    </w:tbl>
    <w:p/>
    <w:p/>
    <w:p/>
    <w:p/>
    <w:p/>
    <w:p/>
    <w:p/>
    <w:p/>
    <w:p/>
    <w:p/>
    <w:p/>
    <w:p/>
    <w:p/>
    <w:p/>
    <w:tbl>
      <w:tblPr>
        <w:tblStyle w:val="7"/>
        <w:tblW w:w="76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0"/>
        <w:gridCol w:w="1681"/>
        <w:gridCol w:w="1056"/>
        <w:gridCol w:w="1056"/>
        <w:gridCol w:w="1034"/>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7603"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邵阳市第十一中学“三公”经费决算公开表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3351" w:type="dxa"/>
            <w:gridSpan w:val="2"/>
            <w:tcBorders>
              <w:bottom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56" w:type="dxa"/>
            <w:shd w:val="clear" w:color="auto" w:fill="auto"/>
            <w:vAlign w:val="center"/>
          </w:tcPr>
          <w:p>
            <w:pPr>
              <w:rPr>
                <w:rFonts w:hint="default" w:ascii="Times New Roman" w:hAnsi="Times New Roman" w:eastAsia="宋体" w:cs="Times New Roman"/>
                <w:i w:val="0"/>
                <w:color w:val="000000"/>
                <w:sz w:val="20"/>
                <w:szCs w:val="20"/>
                <w:u w:val="none"/>
              </w:rPr>
            </w:pPr>
          </w:p>
        </w:tc>
        <w:tc>
          <w:tcPr>
            <w:tcW w:w="1056" w:type="dxa"/>
            <w:shd w:val="clear" w:color="auto" w:fill="auto"/>
            <w:vAlign w:val="center"/>
          </w:tcPr>
          <w:p>
            <w:pPr>
              <w:rPr>
                <w:rFonts w:hint="default" w:ascii="Times New Roman" w:hAnsi="Times New Roman" w:eastAsia="宋体" w:cs="Times New Roman"/>
                <w:i w:val="0"/>
                <w:color w:val="000000"/>
                <w:sz w:val="20"/>
                <w:szCs w:val="20"/>
                <w:u w:val="none"/>
              </w:rPr>
            </w:pPr>
          </w:p>
        </w:tc>
        <w:tc>
          <w:tcPr>
            <w:tcW w:w="2140"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1056"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56"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邵阳市第十一中学</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5.7598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5.7598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6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补充资料：</w:t>
            </w:r>
          </w:p>
        </w:tc>
        <w:tc>
          <w:tcPr>
            <w:tcW w:w="1681" w:type="dxa"/>
            <w:shd w:val="clear" w:color="auto" w:fill="auto"/>
            <w:vAlign w:val="center"/>
          </w:tcPr>
          <w:p>
            <w:pPr>
              <w:rPr>
                <w:rFonts w:hint="eastAsia" w:ascii="宋体" w:hAnsi="宋体" w:eastAsia="宋体" w:cs="宋体"/>
                <w:i w:val="0"/>
                <w:color w:val="000000"/>
                <w:sz w:val="24"/>
                <w:szCs w:val="24"/>
                <w:u w:val="none"/>
              </w:rPr>
            </w:pPr>
          </w:p>
        </w:tc>
        <w:tc>
          <w:tcPr>
            <w:tcW w:w="1056" w:type="dxa"/>
            <w:shd w:val="clear" w:color="auto" w:fill="auto"/>
            <w:vAlign w:val="center"/>
          </w:tcPr>
          <w:p>
            <w:pPr>
              <w:rPr>
                <w:rFonts w:hint="eastAsia" w:ascii="宋体" w:hAnsi="宋体" w:eastAsia="宋体" w:cs="宋体"/>
                <w:i w:val="0"/>
                <w:color w:val="000000"/>
                <w:sz w:val="24"/>
                <w:szCs w:val="24"/>
                <w:u w:val="none"/>
              </w:rPr>
            </w:pPr>
          </w:p>
        </w:tc>
        <w:tc>
          <w:tcPr>
            <w:tcW w:w="1056" w:type="dxa"/>
            <w:shd w:val="clear" w:color="auto" w:fill="auto"/>
            <w:vAlign w:val="center"/>
          </w:tcPr>
          <w:p>
            <w:pPr>
              <w:rPr>
                <w:rFonts w:hint="eastAsia" w:ascii="宋体" w:hAnsi="宋体" w:eastAsia="宋体" w:cs="宋体"/>
                <w:i w:val="0"/>
                <w:color w:val="000000"/>
                <w:sz w:val="24"/>
                <w:szCs w:val="24"/>
                <w:u w:val="none"/>
              </w:rPr>
            </w:pPr>
          </w:p>
        </w:tc>
        <w:tc>
          <w:tcPr>
            <w:tcW w:w="1034" w:type="dxa"/>
            <w:shd w:val="clear" w:color="auto" w:fill="auto"/>
            <w:vAlign w:val="center"/>
          </w:tcPr>
          <w:p>
            <w:pPr>
              <w:rPr>
                <w:rFonts w:hint="eastAsia" w:ascii="宋体" w:hAnsi="宋体" w:eastAsia="宋体" w:cs="宋体"/>
                <w:i w:val="0"/>
                <w:color w:val="000000"/>
                <w:sz w:val="24"/>
                <w:szCs w:val="24"/>
                <w:u w:val="none"/>
              </w:rPr>
            </w:pPr>
          </w:p>
        </w:tc>
        <w:tc>
          <w:tcPr>
            <w:tcW w:w="1106"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3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1.因公出国（境）团组数（个）</w:t>
            </w:r>
          </w:p>
        </w:tc>
        <w:tc>
          <w:tcPr>
            <w:tcW w:w="1056" w:type="dxa"/>
            <w:tcBorders>
              <w:bottom w:val="single" w:color="000000" w:sz="4" w:space="0"/>
            </w:tcBorders>
            <w:shd w:val="clear" w:color="auto" w:fill="auto"/>
            <w:vAlign w:val="center"/>
          </w:tcPr>
          <w:p>
            <w:pPr>
              <w:rPr>
                <w:rFonts w:hint="eastAsia" w:ascii="宋体" w:hAnsi="宋体" w:eastAsia="宋体" w:cs="宋体"/>
                <w:i w:val="0"/>
                <w:color w:val="000000"/>
                <w:sz w:val="24"/>
                <w:szCs w:val="24"/>
                <w:u w:val="single"/>
              </w:rPr>
            </w:pPr>
          </w:p>
        </w:tc>
        <w:tc>
          <w:tcPr>
            <w:tcW w:w="209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5.国内公务接待批次（个）</w:t>
            </w:r>
          </w:p>
        </w:tc>
        <w:tc>
          <w:tcPr>
            <w:tcW w:w="1106" w:type="dxa"/>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single"/>
              </w:rPr>
            </w:pPr>
            <w:r>
              <w:rPr>
                <w:rFonts w:hint="eastAsia" w:ascii="宋体" w:hAnsi="宋体" w:eastAsia="宋体" w:cs="宋体"/>
                <w:i w:val="0"/>
                <w:color w:val="000000"/>
                <w:kern w:val="0"/>
                <w:sz w:val="20"/>
                <w:szCs w:val="20"/>
                <w:u w:val="singl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3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2.因公出国（境）人次数（人）</w:t>
            </w:r>
          </w:p>
        </w:tc>
        <w:tc>
          <w:tcPr>
            <w:tcW w:w="1056" w:type="dxa"/>
            <w:tcBorders>
              <w:top w:val="single" w:color="000000" w:sz="4" w:space="0"/>
              <w:bottom w:val="single" w:color="000000" w:sz="4" w:space="0"/>
            </w:tcBorders>
            <w:shd w:val="clear" w:color="auto" w:fill="auto"/>
            <w:vAlign w:val="center"/>
          </w:tcPr>
          <w:p>
            <w:pPr>
              <w:rPr>
                <w:rFonts w:hint="eastAsia" w:ascii="宋体" w:hAnsi="宋体" w:eastAsia="宋体" w:cs="宋体"/>
                <w:i w:val="0"/>
                <w:color w:val="000000"/>
                <w:sz w:val="24"/>
                <w:szCs w:val="24"/>
                <w:u w:val="single"/>
              </w:rPr>
            </w:pPr>
          </w:p>
        </w:tc>
        <w:tc>
          <w:tcPr>
            <w:tcW w:w="209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6.国内公务接待人次（人）</w:t>
            </w:r>
          </w:p>
        </w:tc>
        <w:tc>
          <w:tcPr>
            <w:tcW w:w="1106"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single"/>
              </w:rPr>
            </w:pPr>
            <w:r>
              <w:rPr>
                <w:rFonts w:hint="eastAsia" w:ascii="宋体" w:hAnsi="宋体" w:eastAsia="宋体" w:cs="宋体"/>
                <w:i w:val="0"/>
                <w:color w:val="000000"/>
                <w:kern w:val="0"/>
                <w:sz w:val="20"/>
                <w:szCs w:val="20"/>
                <w:u w:val="singl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3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3.公务用车购置数（辆）</w:t>
            </w:r>
          </w:p>
        </w:tc>
        <w:tc>
          <w:tcPr>
            <w:tcW w:w="1056" w:type="dxa"/>
            <w:tcBorders>
              <w:top w:val="single" w:color="000000" w:sz="4" w:space="0"/>
              <w:bottom w:val="single" w:color="000000" w:sz="4" w:space="0"/>
            </w:tcBorders>
            <w:shd w:val="clear" w:color="auto" w:fill="auto"/>
            <w:vAlign w:val="center"/>
          </w:tcPr>
          <w:p>
            <w:pPr>
              <w:rPr>
                <w:rFonts w:hint="eastAsia" w:ascii="宋体" w:hAnsi="宋体" w:eastAsia="宋体" w:cs="宋体"/>
                <w:i w:val="0"/>
                <w:color w:val="000000"/>
                <w:sz w:val="24"/>
                <w:szCs w:val="24"/>
                <w:u w:val="single"/>
              </w:rPr>
            </w:pPr>
          </w:p>
        </w:tc>
        <w:tc>
          <w:tcPr>
            <w:tcW w:w="209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7.国（境）外公务接待批次（个）</w:t>
            </w:r>
          </w:p>
        </w:tc>
        <w:tc>
          <w:tcPr>
            <w:tcW w:w="1106" w:type="dxa"/>
            <w:tcBorders>
              <w:bottom w:val="single" w:color="000000" w:sz="4" w:space="0"/>
            </w:tcBorders>
            <w:shd w:val="clear" w:color="auto" w:fill="auto"/>
            <w:vAlign w:val="center"/>
          </w:tcPr>
          <w:p>
            <w:pPr>
              <w:rPr>
                <w:rFonts w:hint="eastAsia" w:ascii="宋体" w:hAnsi="宋体" w:eastAsia="宋体" w:cs="宋体"/>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3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4.公务用车保有量（辆）</w:t>
            </w:r>
          </w:p>
        </w:tc>
        <w:tc>
          <w:tcPr>
            <w:tcW w:w="1056" w:type="dxa"/>
            <w:tcBorders>
              <w:top w:val="single" w:color="000000" w:sz="4" w:space="0"/>
              <w:bottom w:val="single" w:color="000000" w:sz="4" w:space="0"/>
            </w:tcBorders>
            <w:shd w:val="clear" w:color="auto" w:fill="auto"/>
            <w:vAlign w:val="center"/>
          </w:tcPr>
          <w:p>
            <w:pPr>
              <w:rPr>
                <w:rFonts w:hint="eastAsia" w:ascii="宋体" w:hAnsi="宋体" w:eastAsia="宋体" w:cs="宋体"/>
                <w:i w:val="0"/>
                <w:color w:val="000000"/>
                <w:sz w:val="24"/>
                <w:szCs w:val="24"/>
                <w:u w:val="single"/>
              </w:rPr>
            </w:pPr>
          </w:p>
        </w:tc>
        <w:tc>
          <w:tcPr>
            <w:tcW w:w="209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8.国（境）外公务接待人次（人）</w:t>
            </w:r>
          </w:p>
        </w:tc>
        <w:tc>
          <w:tcPr>
            <w:tcW w:w="1106" w:type="dxa"/>
            <w:tcBorders>
              <w:top w:val="single" w:color="000000" w:sz="4" w:space="0"/>
              <w:bottom w:val="single" w:color="000000" w:sz="4" w:space="0"/>
            </w:tcBorders>
            <w:shd w:val="clear" w:color="auto" w:fill="auto"/>
            <w:vAlign w:val="center"/>
          </w:tcPr>
          <w:p>
            <w:pPr>
              <w:rPr>
                <w:rFonts w:hint="eastAsia" w:ascii="宋体" w:hAnsi="宋体" w:eastAsia="宋体" w:cs="宋体"/>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5" w:hRule="atLeast"/>
        </w:trPr>
        <w:tc>
          <w:tcPr>
            <w:tcW w:w="7603"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注：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w:t>
            </w:r>
          </w:p>
        </w:tc>
      </w:tr>
    </w:tbl>
    <w:p/>
    <w:p/>
    <w:p/>
    <w:p/>
    <w:p/>
    <w:p/>
    <w:p/>
    <w:p/>
    <w:tbl>
      <w:tblPr>
        <w:tblStyle w:val="7"/>
        <w:tblpPr w:leftFromText="180" w:rightFromText="180" w:vertAnchor="text" w:horzAnchor="page" w:tblpX="494" w:tblpY="308"/>
        <w:tblOverlap w:val="never"/>
        <w:tblW w:w="11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2"/>
        <w:gridCol w:w="774"/>
        <w:gridCol w:w="505"/>
        <w:gridCol w:w="667"/>
        <w:gridCol w:w="594"/>
        <w:gridCol w:w="667"/>
        <w:gridCol w:w="491"/>
        <w:gridCol w:w="667"/>
        <w:gridCol w:w="1007"/>
        <w:gridCol w:w="58"/>
        <w:gridCol w:w="1065"/>
        <w:gridCol w:w="1065"/>
        <w:gridCol w:w="995"/>
        <w:gridCol w:w="70"/>
        <w:gridCol w:w="747"/>
        <w:gridCol w:w="318"/>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11300" w:type="dxa"/>
            <w:gridSpan w:val="17"/>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邵阳市第十一中学2015年政府性基金决算支出表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shd w:val="clear" w:color="auto" w:fill="auto"/>
            <w:vAlign w:val="center"/>
          </w:tcPr>
          <w:p>
            <w:pPr>
              <w:rPr>
                <w:rFonts w:hint="eastAsia" w:ascii="宋体" w:hAnsi="宋体" w:eastAsia="宋体" w:cs="宋体"/>
                <w:i w:val="0"/>
                <w:color w:val="000000"/>
                <w:sz w:val="18"/>
                <w:szCs w:val="18"/>
                <w:u w:val="none"/>
              </w:rPr>
            </w:pPr>
          </w:p>
        </w:tc>
        <w:tc>
          <w:tcPr>
            <w:tcW w:w="774" w:type="dxa"/>
            <w:shd w:val="clear" w:color="auto" w:fill="auto"/>
            <w:vAlign w:val="center"/>
          </w:tcPr>
          <w:p>
            <w:pPr>
              <w:rPr>
                <w:rFonts w:hint="eastAsia" w:ascii="宋体" w:hAnsi="宋体" w:eastAsia="宋体" w:cs="宋体"/>
                <w:i w:val="0"/>
                <w:color w:val="000000"/>
                <w:sz w:val="18"/>
                <w:szCs w:val="18"/>
                <w:u w:val="none"/>
              </w:rPr>
            </w:pPr>
          </w:p>
        </w:tc>
        <w:tc>
          <w:tcPr>
            <w:tcW w:w="505" w:type="dxa"/>
            <w:shd w:val="clear" w:color="auto" w:fill="auto"/>
            <w:vAlign w:val="center"/>
          </w:tcPr>
          <w:p>
            <w:pPr>
              <w:rPr>
                <w:rFonts w:hint="eastAsia" w:ascii="宋体" w:hAnsi="宋体" w:eastAsia="宋体" w:cs="宋体"/>
                <w:i w:val="0"/>
                <w:color w:val="000000"/>
                <w:sz w:val="18"/>
                <w:szCs w:val="18"/>
                <w:u w:val="none"/>
              </w:rPr>
            </w:pPr>
          </w:p>
        </w:tc>
        <w:tc>
          <w:tcPr>
            <w:tcW w:w="667" w:type="dxa"/>
            <w:shd w:val="clear" w:color="auto" w:fill="auto"/>
            <w:vAlign w:val="center"/>
          </w:tcPr>
          <w:p>
            <w:pPr>
              <w:rPr>
                <w:rFonts w:hint="eastAsia" w:ascii="宋体" w:hAnsi="宋体" w:eastAsia="宋体" w:cs="宋体"/>
                <w:i w:val="0"/>
                <w:color w:val="000000"/>
                <w:sz w:val="18"/>
                <w:szCs w:val="18"/>
                <w:u w:val="none"/>
              </w:rPr>
            </w:pPr>
          </w:p>
        </w:tc>
        <w:tc>
          <w:tcPr>
            <w:tcW w:w="594" w:type="dxa"/>
            <w:shd w:val="clear" w:color="auto" w:fill="auto"/>
            <w:vAlign w:val="center"/>
          </w:tcPr>
          <w:p>
            <w:pPr>
              <w:rPr>
                <w:rFonts w:hint="eastAsia" w:ascii="宋体" w:hAnsi="宋体" w:eastAsia="宋体" w:cs="宋体"/>
                <w:i w:val="0"/>
                <w:color w:val="000000"/>
                <w:sz w:val="18"/>
                <w:szCs w:val="18"/>
                <w:u w:val="none"/>
              </w:rPr>
            </w:pPr>
          </w:p>
        </w:tc>
        <w:tc>
          <w:tcPr>
            <w:tcW w:w="667" w:type="dxa"/>
            <w:shd w:val="clear" w:color="auto" w:fill="auto"/>
            <w:vAlign w:val="center"/>
          </w:tcPr>
          <w:p>
            <w:pPr>
              <w:rPr>
                <w:rFonts w:hint="eastAsia" w:ascii="宋体" w:hAnsi="宋体" w:eastAsia="宋体" w:cs="宋体"/>
                <w:i w:val="0"/>
                <w:color w:val="000000"/>
                <w:sz w:val="18"/>
                <w:szCs w:val="18"/>
                <w:u w:val="none"/>
              </w:rPr>
            </w:pPr>
          </w:p>
        </w:tc>
        <w:tc>
          <w:tcPr>
            <w:tcW w:w="491" w:type="dxa"/>
            <w:shd w:val="clear" w:color="auto" w:fill="auto"/>
            <w:vAlign w:val="center"/>
          </w:tcPr>
          <w:p>
            <w:pPr>
              <w:rPr>
                <w:rFonts w:hint="eastAsia" w:ascii="宋体" w:hAnsi="宋体" w:eastAsia="宋体" w:cs="宋体"/>
                <w:i w:val="0"/>
                <w:color w:val="000000"/>
                <w:sz w:val="18"/>
                <w:szCs w:val="18"/>
                <w:u w:val="none"/>
              </w:rPr>
            </w:pPr>
          </w:p>
        </w:tc>
        <w:tc>
          <w:tcPr>
            <w:tcW w:w="667" w:type="dxa"/>
            <w:shd w:val="clear" w:color="auto" w:fill="auto"/>
            <w:vAlign w:val="center"/>
          </w:tcPr>
          <w:p>
            <w:pPr>
              <w:rPr>
                <w:rFonts w:hint="eastAsia" w:ascii="宋体" w:hAnsi="宋体" w:eastAsia="宋体" w:cs="宋体"/>
                <w:i w:val="0"/>
                <w:color w:val="000000"/>
                <w:sz w:val="18"/>
                <w:szCs w:val="18"/>
                <w:u w:val="none"/>
              </w:rPr>
            </w:pPr>
          </w:p>
        </w:tc>
        <w:tc>
          <w:tcPr>
            <w:tcW w:w="1065" w:type="dxa"/>
            <w:gridSpan w:val="2"/>
            <w:shd w:val="clear" w:color="auto" w:fill="auto"/>
            <w:vAlign w:val="center"/>
          </w:tcPr>
          <w:p>
            <w:pPr>
              <w:rPr>
                <w:rFonts w:hint="eastAsia" w:ascii="宋体" w:hAnsi="宋体" w:eastAsia="宋体" w:cs="宋体"/>
                <w:i w:val="0"/>
                <w:color w:val="000000"/>
                <w:sz w:val="18"/>
                <w:szCs w:val="18"/>
                <w:u w:val="none"/>
              </w:rPr>
            </w:pPr>
          </w:p>
        </w:tc>
        <w:tc>
          <w:tcPr>
            <w:tcW w:w="1065" w:type="dxa"/>
            <w:shd w:val="clear" w:color="auto" w:fill="auto"/>
            <w:vAlign w:val="center"/>
          </w:tcPr>
          <w:p>
            <w:pPr>
              <w:rPr>
                <w:rFonts w:hint="eastAsia" w:ascii="宋体" w:hAnsi="宋体" w:eastAsia="宋体" w:cs="宋体"/>
                <w:i w:val="0"/>
                <w:color w:val="000000"/>
                <w:sz w:val="18"/>
                <w:szCs w:val="18"/>
                <w:u w:val="none"/>
              </w:rPr>
            </w:pPr>
          </w:p>
        </w:tc>
        <w:tc>
          <w:tcPr>
            <w:tcW w:w="1065" w:type="dxa"/>
            <w:shd w:val="clear" w:color="auto" w:fill="auto"/>
            <w:vAlign w:val="center"/>
          </w:tcPr>
          <w:p>
            <w:pPr>
              <w:rPr>
                <w:rFonts w:hint="eastAsia" w:ascii="宋体" w:hAnsi="宋体" w:eastAsia="宋体" w:cs="宋体"/>
                <w:i w:val="0"/>
                <w:color w:val="000000"/>
                <w:sz w:val="18"/>
                <w:szCs w:val="18"/>
                <w:u w:val="none"/>
              </w:rPr>
            </w:pPr>
          </w:p>
        </w:tc>
        <w:tc>
          <w:tcPr>
            <w:tcW w:w="1065" w:type="dxa"/>
            <w:gridSpan w:val="2"/>
            <w:shd w:val="clear" w:color="auto" w:fill="auto"/>
            <w:vAlign w:val="center"/>
          </w:tcPr>
          <w:p>
            <w:pPr>
              <w:rPr>
                <w:rFonts w:hint="eastAsia" w:ascii="宋体" w:hAnsi="宋体" w:eastAsia="宋体" w:cs="宋体"/>
                <w:i w:val="0"/>
                <w:color w:val="000000"/>
                <w:sz w:val="18"/>
                <w:szCs w:val="18"/>
                <w:u w:val="none"/>
              </w:rPr>
            </w:pPr>
          </w:p>
        </w:tc>
        <w:tc>
          <w:tcPr>
            <w:tcW w:w="1065" w:type="dxa"/>
            <w:gridSpan w:val="2"/>
            <w:shd w:val="clear" w:color="auto" w:fill="auto"/>
            <w:vAlign w:val="center"/>
          </w:tcPr>
          <w:p>
            <w:pPr>
              <w:rPr>
                <w:rFonts w:hint="eastAsia" w:ascii="宋体" w:hAnsi="宋体" w:eastAsia="宋体" w:cs="宋体"/>
                <w:i w:val="0"/>
                <w:color w:val="000000"/>
                <w:sz w:val="18"/>
                <w:szCs w:val="18"/>
                <w:u w:val="none"/>
              </w:rPr>
            </w:pPr>
          </w:p>
        </w:tc>
        <w:tc>
          <w:tcPr>
            <w:tcW w:w="94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4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743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对个人和家庭补助支出</w:t>
            </w:r>
          </w:p>
        </w:tc>
        <w:tc>
          <w:tcPr>
            <w:tcW w:w="4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6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专项支出</w:t>
            </w:r>
          </w:p>
        </w:tc>
        <w:tc>
          <w:tcPr>
            <w:tcW w:w="100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12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基本建设支出</w:t>
            </w:r>
          </w:p>
        </w:tc>
        <w:tc>
          <w:tcPr>
            <w:tcW w:w="106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其他资本性支出</w:t>
            </w:r>
          </w:p>
        </w:tc>
        <w:tc>
          <w:tcPr>
            <w:tcW w:w="99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非税收入支出</w:t>
            </w:r>
          </w:p>
        </w:tc>
        <w:tc>
          <w:tcPr>
            <w:tcW w:w="817" w:type="dxa"/>
            <w:gridSpan w:val="2"/>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非税收入政府统筹</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城乡支出</w:t>
            </w: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21208</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国有土地使用权出让收入安排的支出</w:t>
            </w: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2120806</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土地出让业务支出</w:t>
            </w: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5" w:type="dxa"/>
            <w:tcBorders>
              <w:top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594"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491"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66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123"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995" w:type="dxa"/>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300"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邵阳市第十一中学没有政府性基金安排</w:t>
            </w:r>
          </w:p>
        </w:tc>
      </w:tr>
    </w:tbl>
    <w:p/>
    <w:p/>
    <w:p/>
    <w:p/>
    <w:p/>
    <w:tbl>
      <w:tblPr>
        <w:tblStyle w:val="7"/>
        <w:tblW w:w="8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5"/>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8595" w:type="dxa"/>
            <w:gridSpan w:val="8"/>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邵阳市第十一中学部门政府采购情况决算表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35" w:type="dxa"/>
            <w:shd w:val="clear" w:color="auto" w:fill="FFFFFF"/>
            <w:vAlign w:val="center"/>
          </w:tcPr>
          <w:p>
            <w:pPr>
              <w:jc w:val="left"/>
              <w:rPr>
                <w:rFonts w:hint="eastAsia" w:ascii="宋体" w:hAnsi="宋体" w:eastAsia="宋体" w:cs="宋体"/>
                <w:i w:val="0"/>
                <w:color w:val="000000"/>
                <w:sz w:val="20"/>
                <w:szCs w:val="20"/>
                <w:u w:val="none"/>
              </w:rPr>
            </w:pPr>
          </w:p>
        </w:tc>
        <w:tc>
          <w:tcPr>
            <w:tcW w:w="1080" w:type="dxa"/>
            <w:shd w:val="clear" w:color="auto" w:fill="FFFFFF"/>
            <w:vAlign w:val="center"/>
          </w:tcPr>
          <w:p>
            <w:pPr>
              <w:jc w:val="center"/>
              <w:rPr>
                <w:rFonts w:hint="eastAsia" w:ascii="宋体" w:hAnsi="宋体" w:eastAsia="宋体" w:cs="宋体"/>
                <w:i w:val="0"/>
                <w:color w:val="000000"/>
                <w:sz w:val="20"/>
                <w:szCs w:val="20"/>
                <w:u w:val="none"/>
              </w:rPr>
            </w:pPr>
          </w:p>
        </w:tc>
        <w:tc>
          <w:tcPr>
            <w:tcW w:w="1080" w:type="dxa"/>
            <w:shd w:val="clear" w:color="auto" w:fill="FFFFFF"/>
            <w:vAlign w:val="center"/>
          </w:tcPr>
          <w:p>
            <w:pPr>
              <w:jc w:val="center"/>
              <w:rPr>
                <w:rFonts w:hint="eastAsia" w:ascii="宋体" w:hAnsi="宋体" w:eastAsia="宋体" w:cs="宋体"/>
                <w:i w:val="0"/>
                <w:color w:val="000000"/>
                <w:sz w:val="20"/>
                <w:szCs w:val="20"/>
                <w:u w:val="none"/>
              </w:rPr>
            </w:pPr>
          </w:p>
        </w:tc>
        <w:tc>
          <w:tcPr>
            <w:tcW w:w="1080"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080"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080"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080"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u w:val="none"/>
              </w:rPr>
            </w:pPr>
          </w:p>
        </w:tc>
        <w:tc>
          <w:tcPr>
            <w:tcW w:w="108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35" w:type="dxa"/>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080" w:type="dxa"/>
            <w:vMerge w:val="restart"/>
            <w:tcBorders>
              <w:top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3240" w:type="dxa"/>
            <w:gridSpan w:val="3"/>
            <w:tcBorders>
              <w:top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采购预算</w:t>
            </w:r>
          </w:p>
        </w:tc>
        <w:tc>
          <w:tcPr>
            <w:tcW w:w="3240" w:type="dxa"/>
            <w:gridSpan w:val="3"/>
            <w:tcBorders>
              <w:top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35" w:type="dxa"/>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财政性资金</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财政性资金</w:t>
            </w:r>
          </w:p>
        </w:tc>
        <w:tc>
          <w:tcPr>
            <w:tcW w:w="10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11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w:t>
            </w:r>
          </w:p>
        </w:tc>
        <w:tc>
          <w:tcPr>
            <w:tcW w:w="10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w:t>
            </w:r>
          </w:p>
        </w:tc>
        <w:tc>
          <w:tcPr>
            <w:tcW w:w="108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8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1080" w:type="dxa"/>
            <w:tcBorders>
              <w:top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A6EE7"/>
    <w:rsid w:val="0A132AAB"/>
    <w:rsid w:val="0BC32E34"/>
    <w:rsid w:val="0C4C7831"/>
    <w:rsid w:val="11D015F2"/>
    <w:rsid w:val="12FF68E7"/>
    <w:rsid w:val="18B204C5"/>
    <w:rsid w:val="18CA244A"/>
    <w:rsid w:val="1D7B155F"/>
    <w:rsid w:val="25E41561"/>
    <w:rsid w:val="27333FD4"/>
    <w:rsid w:val="28FF5A5A"/>
    <w:rsid w:val="2BCD638F"/>
    <w:rsid w:val="311960D6"/>
    <w:rsid w:val="31DC6047"/>
    <w:rsid w:val="34906DE0"/>
    <w:rsid w:val="35734A79"/>
    <w:rsid w:val="36F0410F"/>
    <w:rsid w:val="3BA05619"/>
    <w:rsid w:val="3CE227A0"/>
    <w:rsid w:val="41071B77"/>
    <w:rsid w:val="47FC175F"/>
    <w:rsid w:val="4BE95BE5"/>
    <w:rsid w:val="4C6B59B3"/>
    <w:rsid w:val="4F9C1FC6"/>
    <w:rsid w:val="56123DE7"/>
    <w:rsid w:val="5ADA4344"/>
    <w:rsid w:val="5FAE7CB8"/>
    <w:rsid w:val="606F0867"/>
    <w:rsid w:val="654E13B5"/>
    <w:rsid w:val="66E92B35"/>
    <w:rsid w:val="69DD5DCF"/>
    <w:rsid w:val="6D7C49FA"/>
    <w:rsid w:val="6DF14A3B"/>
    <w:rsid w:val="6E542560"/>
    <w:rsid w:val="6F134182"/>
    <w:rsid w:val="72797D22"/>
    <w:rsid w:val="728551AF"/>
    <w:rsid w:val="78E52B5D"/>
    <w:rsid w:val="79174AFE"/>
    <w:rsid w:val="7DFB73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666666"/>
      <w:u w:val="none"/>
    </w:rPr>
  </w:style>
  <w:style w:type="character" w:styleId="6">
    <w:name w:val="Hyperlink"/>
    <w:basedOn w:val="4"/>
    <w:qFormat/>
    <w:uiPriority w:val="0"/>
    <w:rPr>
      <w:color w:val="666666"/>
      <w:u w:val="none"/>
    </w:rPr>
  </w:style>
  <w:style w:type="character" w:customStyle="1" w:styleId="8">
    <w:name w:val="state"/>
    <w:basedOn w:val="4"/>
    <w:qFormat/>
    <w:uiPriority w:val="0"/>
  </w:style>
  <w:style w:type="character" w:customStyle="1" w:styleId="9">
    <w:name w:val="wxhhimg"/>
    <w:basedOn w:val="4"/>
    <w:qFormat/>
    <w:uiPriority w:val="0"/>
  </w:style>
  <w:style w:type="character" w:customStyle="1" w:styleId="10">
    <w:name w:val="xxxdtitle"/>
    <w:basedOn w:val="4"/>
    <w:qFormat/>
    <w:uiPriority w:val="0"/>
    <w:rPr>
      <w:sz w:val="21"/>
      <w:szCs w:val="21"/>
      <w:shd w:val="clear" w:fill="F2F2F2"/>
    </w:rPr>
  </w:style>
  <w:style w:type="character" w:customStyle="1" w:styleId="11">
    <w:name w:val="wqhgtitle"/>
    <w:basedOn w:val="4"/>
    <w:qFormat/>
    <w:uiPriority w:val="0"/>
    <w:rPr>
      <w:b/>
      <w:sz w:val="21"/>
      <w:szCs w:val="21"/>
      <w:shd w:val="clear" w:fill="E5F4FF"/>
    </w:rPr>
  </w:style>
  <w:style w:type="character" w:customStyle="1" w:styleId="12">
    <w:name w:val="dczjtitle"/>
    <w:basedOn w:val="4"/>
    <w:qFormat/>
    <w:uiPriority w:val="0"/>
  </w:style>
  <w:style w:type="character" w:customStyle="1" w:styleId="13">
    <w:name w:val="qgrdhh"/>
    <w:basedOn w:val="4"/>
    <w:qFormat/>
    <w:uiPriority w:val="0"/>
  </w:style>
  <w:style w:type="character" w:customStyle="1" w:styleId="14">
    <w:name w:val="current"/>
    <w:basedOn w:val="4"/>
    <w:qFormat/>
    <w:uiPriority w:val="0"/>
    <w:rPr>
      <w:b/>
      <w:color w:val="FFFFFF"/>
      <w:shd w:val="clear" w:fill="11437D"/>
    </w:rPr>
  </w:style>
  <w:style w:type="character" w:customStyle="1" w:styleId="15">
    <w:name w:val="disabled"/>
    <w:basedOn w:val="4"/>
    <w:qFormat/>
    <w:uiPriority w:val="0"/>
    <w:rPr>
      <w:color w:val="555555"/>
    </w:rPr>
  </w:style>
  <w:style w:type="character" w:customStyle="1" w:styleId="16">
    <w:name w:val="font61"/>
    <w:basedOn w:val="4"/>
    <w:qFormat/>
    <w:uiPriority w:val="0"/>
    <w:rPr>
      <w:rFonts w:hint="eastAsia" w:ascii="宋体" w:hAnsi="宋体" w:eastAsia="宋体" w:cs="宋体"/>
      <w:color w:val="auto"/>
      <w:sz w:val="20"/>
      <w:szCs w:val="20"/>
      <w:u w:val="none"/>
    </w:rPr>
  </w:style>
  <w:style w:type="character" w:customStyle="1" w:styleId="17">
    <w:name w:val="font21"/>
    <w:basedOn w:val="4"/>
    <w:uiPriority w:val="0"/>
    <w:rPr>
      <w:rFonts w:hint="eastAsia" w:ascii="宋体" w:hAnsi="宋体" w:eastAsia="宋体" w:cs="宋体"/>
      <w:color w:val="000000"/>
      <w:sz w:val="20"/>
      <w:szCs w:val="20"/>
      <w:u w:val="none"/>
    </w:rPr>
  </w:style>
  <w:style w:type="character" w:customStyle="1" w:styleId="18">
    <w:name w:val="font01"/>
    <w:basedOn w:val="4"/>
    <w:qFormat/>
    <w:uiPriority w:val="0"/>
    <w:rPr>
      <w:rFonts w:hint="eastAsia" w:ascii="宋体" w:hAnsi="宋体" w:eastAsia="宋体" w:cs="宋体"/>
      <w:color w:val="000000"/>
      <w:sz w:val="22"/>
      <w:szCs w:val="22"/>
      <w:u w:val="none"/>
    </w:rPr>
  </w:style>
  <w:style w:type="character" w:customStyle="1" w:styleId="19">
    <w:name w:val="font41"/>
    <w:basedOn w:val="4"/>
    <w:qFormat/>
    <w:uiPriority w:val="0"/>
    <w:rPr>
      <w:rFonts w:hint="eastAsia" w:ascii="宋体" w:hAnsi="宋体" w:eastAsia="宋体" w:cs="宋体"/>
      <w:color w:val="000000"/>
      <w:sz w:val="24"/>
      <w:szCs w:val="24"/>
      <w:u w:val="none"/>
    </w:rPr>
  </w:style>
  <w:style w:type="character" w:customStyle="1" w:styleId="20">
    <w:name w:val="font51"/>
    <w:basedOn w:val="4"/>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2016-09-13T03:58:02Z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